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996DA" w14:textId="57CABC22" w:rsidR="001A3F1C" w:rsidRDefault="00255EC7" w:rsidP="001A3F1C">
      <w:pPr>
        <w:pStyle w:val="Title"/>
      </w:pPr>
      <w:r>
        <w:t>Hazard identification and risk management p</w:t>
      </w:r>
      <w:r w:rsidR="001A3F1C" w:rsidRPr="000A5254">
        <w:t>rocedure</w:t>
      </w:r>
    </w:p>
    <w:sdt>
      <w:sdtPr>
        <w:rPr>
          <w:rFonts w:eastAsiaTheme="minorEastAsia" w:cstheme="minorBidi"/>
          <w:b w:val="0"/>
          <w:szCs w:val="22"/>
        </w:rPr>
        <w:id w:val="213327384"/>
        <w:docPartObj>
          <w:docPartGallery w:val="Table of Contents"/>
          <w:docPartUnique/>
        </w:docPartObj>
      </w:sdtPr>
      <w:sdtEndPr>
        <w:rPr>
          <w:bCs/>
          <w:noProof/>
        </w:rPr>
      </w:sdtEndPr>
      <w:sdtContent>
        <w:p w14:paraId="65F8FAE5" w14:textId="63A56460" w:rsidR="001A3F1C" w:rsidRDefault="001A3F1C">
          <w:pPr>
            <w:pStyle w:val="TOCHeading"/>
          </w:pPr>
          <w:r>
            <w:t>Contents</w:t>
          </w:r>
        </w:p>
        <w:p w14:paraId="05F7D9EE" w14:textId="3440343E" w:rsidR="00255EC7" w:rsidRDefault="001A3F1C">
          <w:pPr>
            <w:pStyle w:val="TOC1"/>
            <w:tabs>
              <w:tab w:val="right" w:leader="dot" w:pos="10456"/>
            </w:tabs>
            <w:rPr>
              <w:rFonts w:asciiTheme="minorHAnsi" w:hAnsiTheme="minorHAnsi"/>
              <w:noProof/>
              <w:sz w:val="22"/>
              <w:lang w:eastAsia="en-GB"/>
            </w:rPr>
          </w:pPr>
          <w:r>
            <w:fldChar w:fldCharType="begin"/>
          </w:r>
          <w:r>
            <w:instrText xml:space="preserve"> TOC \o "1-3" \h \z \u </w:instrText>
          </w:r>
          <w:r>
            <w:fldChar w:fldCharType="separate"/>
          </w:r>
          <w:hyperlink w:anchor="_Toc63081712" w:history="1">
            <w:r w:rsidR="00255EC7" w:rsidRPr="00667244">
              <w:rPr>
                <w:rStyle w:val="Hyperlink"/>
                <w:noProof/>
              </w:rPr>
              <w:t>Introduction</w:t>
            </w:r>
            <w:r w:rsidR="00255EC7">
              <w:rPr>
                <w:noProof/>
                <w:webHidden/>
              </w:rPr>
              <w:tab/>
            </w:r>
            <w:r w:rsidR="00255EC7">
              <w:rPr>
                <w:noProof/>
                <w:webHidden/>
              </w:rPr>
              <w:fldChar w:fldCharType="begin"/>
            </w:r>
            <w:r w:rsidR="00255EC7">
              <w:rPr>
                <w:noProof/>
                <w:webHidden/>
              </w:rPr>
              <w:instrText xml:space="preserve"> PAGEREF _Toc63081712 \h </w:instrText>
            </w:r>
            <w:r w:rsidR="00255EC7">
              <w:rPr>
                <w:noProof/>
                <w:webHidden/>
              </w:rPr>
            </w:r>
            <w:r w:rsidR="00255EC7">
              <w:rPr>
                <w:noProof/>
                <w:webHidden/>
              </w:rPr>
              <w:fldChar w:fldCharType="separate"/>
            </w:r>
            <w:r w:rsidR="00255EC7">
              <w:rPr>
                <w:noProof/>
                <w:webHidden/>
              </w:rPr>
              <w:t>2</w:t>
            </w:r>
            <w:r w:rsidR="00255EC7">
              <w:rPr>
                <w:noProof/>
                <w:webHidden/>
              </w:rPr>
              <w:fldChar w:fldCharType="end"/>
            </w:r>
          </w:hyperlink>
        </w:p>
        <w:p w14:paraId="1070212F" w14:textId="146FD2F4" w:rsidR="00255EC7" w:rsidRDefault="003E24C1">
          <w:pPr>
            <w:pStyle w:val="TOC1"/>
            <w:tabs>
              <w:tab w:val="right" w:leader="dot" w:pos="10456"/>
            </w:tabs>
            <w:rPr>
              <w:rFonts w:asciiTheme="minorHAnsi" w:hAnsiTheme="minorHAnsi"/>
              <w:noProof/>
              <w:sz w:val="22"/>
              <w:lang w:eastAsia="en-GB"/>
            </w:rPr>
          </w:pPr>
          <w:hyperlink w:anchor="_Toc63081713" w:history="1">
            <w:r w:rsidR="00255EC7" w:rsidRPr="00667244">
              <w:rPr>
                <w:rStyle w:val="Hyperlink"/>
                <w:noProof/>
              </w:rPr>
              <w:t>Hazard Identification</w:t>
            </w:r>
            <w:r w:rsidR="00255EC7">
              <w:rPr>
                <w:noProof/>
                <w:webHidden/>
              </w:rPr>
              <w:tab/>
            </w:r>
            <w:r w:rsidR="00255EC7">
              <w:rPr>
                <w:noProof/>
                <w:webHidden/>
              </w:rPr>
              <w:fldChar w:fldCharType="begin"/>
            </w:r>
            <w:r w:rsidR="00255EC7">
              <w:rPr>
                <w:noProof/>
                <w:webHidden/>
              </w:rPr>
              <w:instrText xml:space="preserve"> PAGEREF _Toc63081713 \h </w:instrText>
            </w:r>
            <w:r w:rsidR="00255EC7">
              <w:rPr>
                <w:noProof/>
                <w:webHidden/>
              </w:rPr>
            </w:r>
            <w:r w:rsidR="00255EC7">
              <w:rPr>
                <w:noProof/>
                <w:webHidden/>
              </w:rPr>
              <w:fldChar w:fldCharType="separate"/>
            </w:r>
            <w:r w:rsidR="00255EC7">
              <w:rPr>
                <w:noProof/>
                <w:webHidden/>
              </w:rPr>
              <w:t>2</w:t>
            </w:r>
            <w:r w:rsidR="00255EC7">
              <w:rPr>
                <w:noProof/>
                <w:webHidden/>
              </w:rPr>
              <w:fldChar w:fldCharType="end"/>
            </w:r>
          </w:hyperlink>
        </w:p>
        <w:p w14:paraId="38B5B183" w14:textId="0FD93A14" w:rsidR="00255EC7" w:rsidRDefault="003E24C1">
          <w:pPr>
            <w:pStyle w:val="TOC1"/>
            <w:tabs>
              <w:tab w:val="right" w:leader="dot" w:pos="10456"/>
            </w:tabs>
            <w:rPr>
              <w:rFonts w:asciiTheme="minorHAnsi" w:hAnsiTheme="minorHAnsi"/>
              <w:noProof/>
              <w:sz w:val="22"/>
              <w:lang w:eastAsia="en-GB"/>
            </w:rPr>
          </w:pPr>
          <w:hyperlink w:anchor="_Toc63081714" w:history="1">
            <w:r w:rsidR="00255EC7" w:rsidRPr="00667244">
              <w:rPr>
                <w:rStyle w:val="Hyperlink"/>
                <w:noProof/>
              </w:rPr>
              <w:t>Who might be harmed and how</w:t>
            </w:r>
            <w:r w:rsidR="00255EC7">
              <w:rPr>
                <w:noProof/>
                <w:webHidden/>
              </w:rPr>
              <w:tab/>
            </w:r>
            <w:r w:rsidR="00255EC7">
              <w:rPr>
                <w:noProof/>
                <w:webHidden/>
              </w:rPr>
              <w:fldChar w:fldCharType="begin"/>
            </w:r>
            <w:r w:rsidR="00255EC7">
              <w:rPr>
                <w:noProof/>
                <w:webHidden/>
              </w:rPr>
              <w:instrText xml:space="preserve"> PAGEREF _Toc63081714 \h </w:instrText>
            </w:r>
            <w:r w:rsidR="00255EC7">
              <w:rPr>
                <w:noProof/>
                <w:webHidden/>
              </w:rPr>
            </w:r>
            <w:r w:rsidR="00255EC7">
              <w:rPr>
                <w:noProof/>
                <w:webHidden/>
              </w:rPr>
              <w:fldChar w:fldCharType="separate"/>
            </w:r>
            <w:r w:rsidR="00255EC7">
              <w:rPr>
                <w:noProof/>
                <w:webHidden/>
              </w:rPr>
              <w:t>2</w:t>
            </w:r>
            <w:r w:rsidR="00255EC7">
              <w:rPr>
                <w:noProof/>
                <w:webHidden/>
              </w:rPr>
              <w:fldChar w:fldCharType="end"/>
            </w:r>
          </w:hyperlink>
        </w:p>
        <w:p w14:paraId="2D67B33A" w14:textId="4B39B64D" w:rsidR="00255EC7" w:rsidRDefault="003E24C1">
          <w:pPr>
            <w:pStyle w:val="TOC1"/>
            <w:tabs>
              <w:tab w:val="right" w:leader="dot" w:pos="10456"/>
            </w:tabs>
            <w:rPr>
              <w:rFonts w:asciiTheme="minorHAnsi" w:hAnsiTheme="minorHAnsi"/>
              <w:noProof/>
              <w:sz w:val="22"/>
              <w:lang w:eastAsia="en-GB"/>
            </w:rPr>
          </w:pPr>
          <w:hyperlink w:anchor="_Toc63081715" w:history="1">
            <w:r w:rsidR="00255EC7" w:rsidRPr="00667244">
              <w:rPr>
                <w:rStyle w:val="Hyperlink"/>
                <w:noProof/>
              </w:rPr>
              <w:t>Evaluating risks and deciding on necessary precautions</w:t>
            </w:r>
            <w:r w:rsidR="00255EC7">
              <w:rPr>
                <w:noProof/>
                <w:webHidden/>
              </w:rPr>
              <w:tab/>
            </w:r>
            <w:r w:rsidR="00255EC7">
              <w:rPr>
                <w:noProof/>
                <w:webHidden/>
              </w:rPr>
              <w:fldChar w:fldCharType="begin"/>
            </w:r>
            <w:r w:rsidR="00255EC7">
              <w:rPr>
                <w:noProof/>
                <w:webHidden/>
              </w:rPr>
              <w:instrText xml:space="preserve"> PAGEREF _Toc63081715 \h </w:instrText>
            </w:r>
            <w:r w:rsidR="00255EC7">
              <w:rPr>
                <w:noProof/>
                <w:webHidden/>
              </w:rPr>
            </w:r>
            <w:r w:rsidR="00255EC7">
              <w:rPr>
                <w:noProof/>
                <w:webHidden/>
              </w:rPr>
              <w:fldChar w:fldCharType="separate"/>
            </w:r>
            <w:r w:rsidR="00255EC7">
              <w:rPr>
                <w:noProof/>
                <w:webHidden/>
              </w:rPr>
              <w:t>2</w:t>
            </w:r>
            <w:r w:rsidR="00255EC7">
              <w:rPr>
                <w:noProof/>
                <w:webHidden/>
              </w:rPr>
              <w:fldChar w:fldCharType="end"/>
            </w:r>
          </w:hyperlink>
        </w:p>
        <w:p w14:paraId="7E537A3B" w14:textId="1432E9A2" w:rsidR="00255EC7" w:rsidRDefault="003E24C1">
          <w:pPr>
            <w:pStyle w:val="TOC1"/>
            <w:tabs>
              <w:tab w:val="right" w:leader="dot" w:pos="10456"/>
            </w:tabs>
            <w:rPr>
              <w:rFonts w:asciiTheme="minorHAnsi" w:hAnsiTheme="minorHAnsi"/>
              <w:noProof/>
              <w:sz w:val="22"/>
              <w:lang w:eastAsia="en-GB"/>
            </w:rPr>
          </w:pPr>
          <w:hyperlink w:anchor="_Toc63081716" w:history="1">
            <w:r w:rsidR="00255EC7" w:rsidRPr="00667244">
              <w:rPr>
                <w:rStyle w:val="Hyperlink"/>
                <w:noProof/>
              </w:rPr>
              <w:t>Recording your findings</w:t>
            </w:r>
            <w:r w:rsidR="00255EC7">
              <w:rPr>
                <w:noProof/>
                <w:webHidden/>
              </w:rPr>
              <w:tab/>
            </w:r>
            <w:r w:rsidR="00255EC7">
              <w:rPr>
                <w:noProof/>
                <w:webHidden/>
              </w:rPr>
              <w:fldChar w:fldCharType="begin"/>
            </w:r>
            <w:r w:rsidR="00255EC7">
              <w:rPr>
                <w:noProof/>
                <w:webHidden/>
              </w:rPr>
              <w:instrText xml:space="preserve"> PAGEREF _Toc63081716 \h </w:instrText>
            </w:r>
            <w:r w:rsidR="00255EC7">
              <w:rPr>
                <w:noProof/>
                <w:webHidden/>
              </w:rPr>
            </w:r>
            <w:r w:rsidR="00255EC7">
              <w:rPr>
                <w:noProof/>
                <w:webHidden/>
              </w:rPr>
              <w:fldChar w:fldCharType="separate"/>
            </w:r>
            <w:r w:rsidR="00255EC7">
              <w:rPr>
                <w:noProof/>
                <w:webHidden/>
              </w:rPr>
              <w:t>2</w:t>
            </w:r>
            <w:r w:rsidR="00255EC7">
              <w:rPr>
                <w:noProof/>
                <w:webHidden/>
              </w:rPr>
              <w:fldChar w:fldCharType="end"/>
            </w:r>
          </w:hyperlink>
        </w:p>
        <w:p w14:paraId="6385122E" w14:textId="63E453BF" w:rsidR="00255EC7" w:rsidRDefault="003E24C1">
          <w:pPr>
            <w:pStyle w:val="TOC1"/>
            <w:tabs>
              <w:tab w:val="right" w:leader="dot" w:pos="10456"/>
            </w:tabs>
            <w:rPr>
              <w:rFonts w:asciiTheme="minorHAnsi" w:hAnsiTheme="minorHAnsi"/>
              <w:noProof/>
              <w:sz w:val="22"/>
              <w:lang w:eastAsia="en-GB"/>
            </w:rPr>
          </w:pPr>
          <w:hyperlink w:anchor="_Toc63081717" w:history="1">
            <w:r w:rsidR="00255EC7" w:rsidRPr="00667244">
              <w:rPr>
                <w:rStyle w:val="Hyperlink"/>
                <w:noProof/>
              </w:rPr>
              <w:t>Monitoring and Review</w:t>
            </w:r>
            <w:r w:rsidR="00255EC7">
              <w:rPr>
                <w:noProof/>
                <w:webHidden/>
              </w:rPr>
              <w:tab/>
            </w:r>
            <w:r w:rsidR="00255EC7">
              <w:rPr>
                <w:noProof/>
                <w:webHidden/>
              </w:rPr>
              <w:fldChar w:fldCharType="begin"/>
            </w:r>
            <w:r w:rsidR="00255EC7">
              <w:rPr>
                <w:noProof/>
                <w:webHidden/>
              </w:rPr>
              <w:instrText xml:space="preserve"> PAGEREF _Toc63081717 \h </w:instrText>
            </w:r>
            <w:r w:rsidR="00255EC7">
              <w:rPr>
                <w:noProof/>
                <w:webHidden/>
              </w:rPr>
            </w:r>
            <w:r w:rsidR="00255EC7">
              <w:rPr>
                <w:noProof/>
                <w:webHidden/>
              </w:rPr>
              <w:fldChar w:fldCharType="separate"/>
            </w:r>
            <w:r w:rsidR="00255EC7">
              <w:rPr>
                <w:noProof/>
                <w:webHidden/>
              </w:rPr>
              <w:t>2</w:t>
            </w:r>
            <w:r w:rsidR="00255EC7">
              <w:rPr>
                <w:noProof/>
                <w:webHidden/>
              </w:rPr>
              <w:fldChar w:fldCharType="end"/>
            </w:r>
          </w:hyperlink>
        </w:p>
        <w:p w14:paraId="03176C85" w14:textId="2F3DAE5D" w:rsidR="00255EC7" w:rsidRDefault="003E24C1">
          <w:pPr>
            <w:pStyle w:val="TOC1"/>
            <w:tabs>
              <w:tab w:val="right" w:leader="dot" w:pos="10456"/>
            </w:tabs>
            <w:rPr>
              <w:rFonts w:asciiTheme="minorHAnsi" w:hAnsiTheme="minorHAnsi"/>
              <w:noProof/>
              <w:sz w:val="22"/>
              <w:lang w:eastAsia="en-GB"/>
            </w:rPr>
          </w:pPr>
          <w:hyperlink w:anchor="_Toc63081718" w:history="1">
            <w:r w:rsidR="00255EC7" w:rsidRPr="00667244">
              <w:rPr>
                <w:rStyle w:val="Hyperlink"/>
                <w:noProof/>
              </w:rPr>
              <w:t>Dynamic Risk Assessment</w:t>
            </w:r>
            <w:r w:rsidR="00255EC7">
              <w:rPr>
                <w:noProof/>
                <w:webHidden/>
              </w:rPr>
              <w:tab/>
            </w:r>
            <w:r w:rsidR="00255EC7">
              <w:rPr>
                <w:noProof/>
                <w:webHidden/>
              </w:rPr>
              <w:fldChar w:fldCharType="begin"/>
            </w:r>
            <w:r w:rsidR="00255EC7">
              <w:rPr>
                <w:noProof/>
                <w:webHidden/>
              </w:rPr>
              <w:instrText xml:space="preserve"> PAGEREF _Toc63081718 \h </w:instrText>
            </w:r>
            <w:r w:rsidR="00255EC7">
              <w:rPr>
                <w:noProof/>
                <w:webHidden/>
              </w:rPr>
            </w:r>
            <w:r w:rsidR="00255EC7">
              <w:rPr>
                <w:noProof/>
                <w:webHidden/>
              </w:rPr>
              <w:fldChar w:fldCharType="separate"/>
            </w:r>
            <w:r w:rsidR="00255EC7">
              <w:rPr>
                <w:noProof/>
                <w:webHidden/>
              </w:rPr>
              <w:t>3</w:t>
            </w:r>
            <w:r w:rsidR="00255EC7">
              <w:rPr>
                <w:noProof/>
                <w:webHidden/>
              </w:rPr>
              <w:fldChar w:fldCharType="end"/>
            </w:r>
          </w:hyperlink>
        </w:p>
        <w:p w14:paraId="34AADCD2" w14:textId="029327F1" w:rsidR="00255EC7" w:rsidRDefault="003E24C1">
          <w:pPr>
            <w:pStyle w:val="TOC1"/>
            <w:tabs>
              <w:tab w:val="right" w:leader="dot" w:pos="10456"/>
            </w:tabs>
            <w:rPr>
              <w:rFonts w:asciiTheme="minorHAnsi" w:hAnsiTheme="minorHAnsi"/>
              <w:noProof/>
              <w:sz w:val="22"/>
              <w:lang w:eastAsia="en-GB"/>
            </w:rPr>
          </w:pPr>
          <w:hyperlink w:anchor="_Toc63081719" w:history="1">
            <w:r w:rsidR="00255EC7" w:rsidRPr="00667244">
              <w:rPr>
                <w:rStyle w:val="Hyperlink"/>
                <w:noProof/>
              </w:rPr>
              <w:t>Communication and Safe Systems of Work</w:t>
            </w:r>
            <w:r w:rsidR="00255EC7">
              <w:rPr>
                <w:noProof/>
                <w:webHidden/>
              </w:rPr>
              <w:tab/>
            </w:r>
            <w:r w:rsidR="00255EC7">
              <w:rPr>
                <w:noProof/>
                <w:webHidden/>
              </w:rPr>
              <w:fldChar w:fldCharType="begin"/>
            </w:r>
            <w:r w:rsidR="00255EC7">
              <w:rPr>
                <w:noProof/>
                <w:webHidden/>
              </w:rPr>
              <w:instrText xml:space="preserve"> PAGEREF _Toc63081719 \h </w:instrText>
            </w:r>
            <w:r w:rsidR="00255EC7">
              <w:rPr>
                <w:noProof/>
                <w:webHidden/>
              </w:rPr>
            </w:r>
            <w:r w:rsidR="00255EC7">
              <w:rPr>
                <w:noProof/>
                <w:webHidden/>
              </w:rPr>
              <w:fldChar w:fldCharType="separate"/>
            </w:r>
            <w:r w:rsidR="00255EC7">
              <w:rPr>
                <w:noProof/>
                <w:webHidden/>
              </w:rPr>
              <w:t>3</w:t>
            </w:r>
            <w:r w:rsidR="00255EC7">
              <w:rPr>
                <w:noProof/>
                <w:webHidden/>
              </w:rPr>
              <w:fldChar w:fldCharType="end"/>
            </w:r>
          </w:hyperlink>
        </w:p>
        <w:p w14:paraId="19E6281B" w14:textId="02E82A62" w:rsidR="00255EC7" w:rsidRDefault="003E24C1">
          <w:pPr>
            <w:pStyle w:val="TOC1"/>
            <w:tabs>
              <w:tab w:val="right" w:leader="dot" w:pos="10456"/>
            </w:tabs>
            <w:rPr>
              <w:rFonts w:asciiTheme="minorHAnsi" w:hAnsiTheme="minorHAnsi"/>
              <w:noProof/>
              <w:sz w:val="22"/>
              <w:lang w:eastAsia="en-GB"/>
            </w:rPr>
          </w:pPr>
          <w:hyperlink w:anchor="_Toc63081720" w:history="1">
            <w:r w:rsidR="00255EC7" w:rsidRPr="00667244">
              <w:rPr>
                <w:rStyle w:val="Hyperlink"/>
                <w:noProof/>
              </w:rPr>
              <w:t>Safe Systems of Work (SSOW)</w:t>
            </w:r>
            <w:r w:rsidR="00255EC7">
              <w:rPr>
                <w:noProof/>
                <w:webHidden/>
              </w:rPr>
              <w:tab/>
            </w:r>
            <w:r w:rsidR="00255EC7">
              <w:rPr>
                <w:noProof/>
                <w:webHidden/>
              </w:rPr>
              <w:fldChar w:fldCharType="begin"/>
            </w:r>
            <w:r w:rsidR="00255EC7">
              <w:rPr>
                <w:noProof/>
                <w:webHidden/>
              </w:rPr>
              <w:instrText xml:space="preserve"> PAGEREF _Toc63081720 \h </w:instrText>
            </w:r>
            <w:r w:rsidR="00255EC7">
              <w:rPr>
                <w:noProof/>
                <w:webHidden/>
              </w:rPr>
            </w:r>
            <w:r w:rsidR="00255EC7">
              <w:rPr>
                <w:noProof/>
                <w:webHidden/>
              </w:rPr>
              <w:fldChar w:fldCharType="separate"/>
            </w:r>
            <w:r w:rsidR="00255EC7">
              <w:rPr>
                <w:noProof/>
                <w:webHidden/>
              </w:rPr>
              <w:t>3</w:t>
            </w:r>
            <w:r w:rsidR="00255EC7">
              <w:rPr>
                <w:noProof/>
                <w:webHidden/>
              </w:rPr>
              <w:fldChar w:fldCharType="end"/>
            </w:r>
          </w:hyperlink>
        </w:p>
        <w:p w14:paraId="2EC4FA39" w14:textId="52579B91" w:rsidR="001A3F1C" w:rsidRDefault="001A3F1C" w:rsidP="001A3F1C">
          <w:pPr>
            <w:sectPr w:rsidR="001A3F1C" w:rsidSect="00594ACE">
              <w:headerReference w:type="default" r:id="rId8"/>
              <w:footerReference w:type="default" r:id="rId9"/>
              <w:pgSz w:w="11906" w:h="16838"/>
              <w:pgMar w:top="720" w:right="720" w:bottom="720" w:left="720" w:header="340" w:footer="0" w:gutter="0"/>
              <w:cols w:space="708"/>
              <w:docGrid w:linePitch="360"/>
            </w:sectPr>
          </w:pPr>
          <w:r>
            <w:rPr>
              <w:b/>
              <w:bCs/>
              <w:noProof/>
            </w:rPr>
            <w:fldChar w:fldCharType="end"/>
          </w:r>
        </w:p>
      </w:sdtContent>
    </w:sdt>
    <w:p w14:paraId="11D83C5D" w14:textId="5E0E1741" w:rsidR="00202359" w:rsidRDefault="001A3F1C" w:rsidP="001A3F1C">
      <w:pPr>
        <w:pStyle w:val="Heading1"/>
      </w:pPr>
      <w:bookmarkStart w:id="1" w:name="_Toc63081712"/>
      <w:r>
        <w:lastRenderedPageBreak/>
        <w:t>Introduction</w:t>
      </w:r>
      <w:bookmarkEnd w:id="1"/>
    </w:p>
    <w:p w14:paraId="057C1BA1" w14:textId="694D28E6" w:rsidR="001A3F1C" w:rsidRDefault="001A3F1C" w:rsidP="00D9278D">
      <w:r w:rsidRPr="000A5254">
        <w:t>The purpose of this procedure is to ensure that hazard identification and risk management fulfils all relevant legal duties and requirements, and is based upon the HSE guidance Five Steps to Risk Assessment and The Principles of Sensible Risk Management an</w:t>
      </w:r>
      <w:r w:rsidR="00D9278D">
        <w:t>d Legislation.</w:t>
      </w:r>
    </w:p>
    <w:p w14:paraId="12C29569" w14:textId="77777777" w:rsidR="001A3F1C" w:rsidRDefault="001A3F1C" w:rsidP="001A3F1C">
      <w:pPr>
        <w:pStyle w:val="Heading1"/>
      </w:pPr>
      <w:bookmarkStart w:id="2" w:name="_Toc63081713"/>
      <w:r w:rsidRPr="000A5254">
        <w:t>Hazard Identification</w:t>
      </w:r>
      <w:bookmarkEnd w:id="2"/>
    </w:p>
    <w:p w14:paraId="4DEA9291" w14:textId="690B2AE1" w:rsidR="001A3F1C" w:rsidRDefault="001A3F1C" w:rsidP="001A3F1C">
      <w:pPr>
        <w:rPr>
          <w:rFonts w:cs="Arial"/>
        </w:rPr>
      </w:pPr>
      <w:r w:rsidRPr="0008251C">
        <w:rPr>
          <w:rFonts w:cs="Arial"/>
        </w:rPr>
        <w:t>Before any work or event activities are undertaken</w:t>
      </w:r>
      <w:r w:rsidR="00DC313B">
        <w:rPr>
          <w:rFonts w:cs="Arial"/>
        </w:rPr>
        <w:t>,</w:t>
      </w:r>
      <w:r w:rsidRPr="0008251C">
        <w:rPr>
          <w:rFonts w:cs="Arial"/>
        </w:rPr>
        <w:t xml:space="preserve"> </w:t>
      </w:r>
      <w:r w:rsidR="00DC313B">
        <w:rPr>
          <w:rFonts w:cs="Arial"/>
        </w:rPr>
        <w:t>Heads must</w:t>
      </w:r>
      <w:r w:rsidRPr="0008251C">
        <w:rPr>
          <w:rFonts w:cs="Arial"/>
        </w:rPr>
        <w:t xml:space="preserve"> ensure competent persons carry out hazard analysis of work activities and determine significant hazards. </w:t>
      </w:r>
      <w:r w:rsidR="00DC313B">
        <w:rPr>
          <w:rFonts w:cs="Arial"/>
        </w:rPr>
        <w:t>Heads</w:t>
      </w:r>
      <w:r w:rsidRPr="0008251C">
        <w:rPr>
          <w:rFonts w:cs="Arial"/>
        </w:rPr>
        <w:t xml:space="preserve"> shall ensure that, </w:t>
      </w:r>
      <w:r w:rsidR="00DC313B">
        <w:rPr>
          <w:rFonts w:cs="Arial"/>
        </w:rPr>
        <w:t>where practicable, employee and</w:t>
      </w:r>
      <w:r w:rsidRPr="0008251C">
        <w:rPr>
          <w:rFonts w:cs="Arial"/>
        </w:rPr>
        <w:t xml:space="preserve">/or employee’s representatives are consulted, and their views obtained. Independent expertise may be brought in to help with hazard identification where appropriate. </w:t>
      </w:r>
      <w:r w:rsidR="00DC313B">
        <w:rPr>
          <w:rFonts w:cs="Arial"/>
        </w:rPr>
        <w:t>A h</w:t>
      </w:r>
      <w:r w:rsidRPr="0008251C">
        <w:rPr>
          <w:rFonts w:cs="Arial"/>
        </w:rPr>
        <w:t xml:space="preserve">azard </w:t>
      </w:r>
      <w:r w:rsidR="00DC313B">
        <w:rPr>
          <w:rFonts w:cs="Arial"/>
        </w:rPr>
        <w:t>r</w:t>
      </w:r>
      <w:r w:rsidRPr="0008251C">
        <w:rPr>
          <w:rFonts w:cs="Arial"/>
        </w:rPr>
        <w:t>egister may be used to assist with the identification of task related hazards.</w:t>
      </w:r>
    </w:p>
    <w:p w14:paraId="3B05B212" w14:textId="2406397A" w:rsidR="001A3F1C" w:rsidRDefault="001A3F1C" w:rsidP="001A3F1C">
      <w:pPr>
        <w:pStyle w:val="Heading1"/>
      </w:pPr>
      <w:bookmarkStart w:id="3" w:name="_Toc63081714"/>
      <w:r>
        <w:t>W</w:t>
      </w:r>
      <w:r w:rsidRPr="0008251C">
        <w:t>ho might be harmed and how</w:t>
      </w:r>
      <w:bookmarkEnd w:id="3"/>
    </w:p>
    <w:p w14:paraId="648D3DDE" w14:textId="33E23ECB" w:rsidR="001A3F1C" w:rsidRPr="0008251C" w:rsidRDefault="001A3F1C" w:rsidP="001A3F1C">
      <w:pPr>
        <w:rPr>
          <w:rFonts w:cs="Arial"/>
        </w:rPr>
      </w:pPr>
      <w:r w:rsidRPr="0008251C">
        <w:rPr>
          <w:rFonts w:cs="Arial"/>
        </w:rPr>
        <w:t xml:space="preserve">As </w:t>
      </w:r>
      <w:r w:rsidR="00DC313B">
        <w:rPr>
          <w:rFonts w:cs="Arial"/>
        </w:rPr>
        <w:t>Heads,</w:t>
      </w:r>
      <w:r w:rsidRPr="0008251C">
        <w:rPr>
          <w:rFonts w:cs="Arial"/>
        </w:rPr>
        <w:t xml:space="preserve"> you</w:t>
      </w:r>
      <w:r w:rsidR="00DC313B">
        <w:rPr>
          <w:rFonts w:cs="Arial"/>
        </w:rPr>
        <w:t xml:space="preserve"> must</w:t>
      </w:r>
      <w:r w:rsidRPr="0008251C">
        <w:rPr>
          <w:rFonts w:cs="Arial"/>
        </w:rPr>
        <w:t xml:space="preserve"> ensure competent persons identify all categories of employees, visitors, contractors, </w:t>
      </w:r>
      <w:r>
        <w:rPr>
          <w:rFonts w:cs="Arial"/>
        </w:rPr>
        <w:t xml:space="preserve">members of the public </w:t>
      </w:r>
      <w:r w:rsidRPr="0008251C">
        <w:rPr>
          <w:rFonts w:cs="Arial"/>
        </w:rPr>
        <w:t xml:space="preserve">and any other persons who could possibly be affected by </w:t>
      </w:r>
      <w:r w:rsidR="00DC313B">
        <w:rPr>
          <w:rFonts w:cs="Arial"/>
        </w:rPr>
        <w:t>y</w:t>
      </w:r>
      <w:r w:rsidRPr="0008251C">
        <w:rPr>
          <w:rFonts w:cs="Arial"/>
        </w:rPr>
        <w:t>our activities.</w:t>
      </w:r>
    </w:p>
    <w:p w14:paraId="198B6BFB" w14:textId="2D4BF21A" w:rsidR="001A3F1C" w:rsidRDefault="001A3F1C" w:rsidP="001A3F1C">
      <w:pPr>
        <w:rPr>
          <w:rFonts w:cs="Arial"/>
        </w:rPr>
      </w:pPr>
      <w:r w:rsidRPr="0008251C">
        <w:rPr>
          <w:rFonts w:cs="Arial"/>
        </w:rPr>
        <w:t xml:space="preserve">You also ensure competent people identify all vulnerable groups (young persons, expectant mothers, </w:t>
      </w:r>
      <w:r>
        <w:rPr>
          <w:rFonts w:cs="Arial"/>
        </w:rPr>
        <w:t>persons with disabilities</w:t>
      </w:r>
      <w:r w:rsidR="00DC313B">
        <w:rPr>
          <w:rFonts w:cs="Arial"/>
        </w:rPr>
        <w:t>, etc.) so that</w:t>
      </w:r>
      <w:r w:rsidRPr="0008251C">
        <w:rPr>
          <w:rFonts w:cs="Arial"/>
        </w:rPr>
        <w:t xml:space="preserve"> </w:t>
      </w:r>
      <w:r w:rsidR="00DC313B">
        <w:rPr>
          <w:rFonts w:cs="Arial"/>
        </w:rPr>
        <w:t>a specific risk assessment</w:t>
      </w:r>
      <w:r w:rsidRPr="0008251C">
        <w:rPr>
          <w:rFonts w:cs="Arial"/>
        </w:rPr>
        <w:t xml:space="preserve"> </w:t>
      </w:r>
      <w:r w:rsidR="00DC313B">
        <w:rPr>
          <w:rFonts w:cs="Arial"/>
        </w:rPr>
        <w:t>is</w:t>
      </w:r>
      <w:r w:rsidRPr="0008251C">
        <w:rPr>
          <w:rFonts w:cs="Arial"/>
        </w:rPr>
        <w:t xml:space="preserve"> conducted.</w:t>
      </w:r>
    </w:p>
    <w:p w14:paraId="14BA391A" w14:textId="6BE424C1" w:rsidR="001A3F1C" w:rsidRPr="0008251C" w:rsidRDefault="001A3F1C" w:rsidP="001A3F1C">
      <w:pPr>
        <w:pStyle w:val="Heading1"/>
      </w:pPr>
      <w:bookmarkStart w:id="4" w:name="_Toc63081715"/>
      <w:r>
        <w:t>Evaluating</w:t>
      </w:r>
      <w:r w:rsidRPr="0008251C">
        <w:t xml:space="preserve"> risks and decid</w:t>
      </w:r>
      <w:r>
        <w:t>ing</w:t>
      </w:r>
      <w:r w:rsidRPr="0008251C">
        <w:t xml:space="preserve"> on </w:t>
      </w:r>
      <w:r>
        <w:t xml:space="preserve">necessary </w:t>
      </w:r>
      <w:r w:rsidRPr="0008251C">
        <w:t>precautions</w:t>
      </w:r>
      <w:bookmarkEnd w:id="4"/>
      <w:r w:rsidRPr="0008251C">
        <w:t xml:space="preserve"> </w:t>
      </w:r>
    </w:p>
    <w:p w14:paraId="472D67C5" w14:textId="54CADCBE" w:rsidR="001A3F1C" w:rsidRDefault="001A3F1C" w:rsidP="001A3F1C">
      <w:pPr>
        <w:rPr>
          <w:rFonts w:cs="Arial"/>
        </w:rPr>
      </w:pPr>
      <w:r>
        <w:rPr>
          <w:rFonts w:cs="Arial"/>
        </w:rPr>
        <w:t>The competent persons must evaluate the risks arising from the identified significant hazards and prioritise them to ensure the most significant risks are dealt with in the greatest urgency. Suitable control measures are then identified and implemented.</w:t>
      </w:r>
    </w:p>
    <w:p w14:paraId="33F2DBCA" w14:textId="39584944" w:rsidR="001A3F1C" w:rsidRPr="0008251C" w:rsidRDefault="001A3F1C" w:rsidP="001A3F1C">
      <w:pPr>
        <w:pStyle w:val="Heading1"/>
      </w:pPr>
      <w:bookmarkStart w:id="5" w:name="_Toc63081716"/>
      <w:r w:rsidRPr="0008251C">
        <w:t>Record</w:t>
      </w:r>
      <w:r>
        <w:t>ing you</w:t>
      </w:r>
      <w:r w:rsidRPr="0008251C">
        <w:t>r findings</w:t>
      </w:r>
      <w:bookmarkEnd w:id="5"/>
    </w:p>
    <w:p w14:paraId="06E6AB74" w14:textId="4423A59C" w:rsidR="001A3F1C" w:rsidRDefault="001A3F1C" w:rsidP="001A3F1C">
      <w:pPr>
        <w:rPr>
          <w:rFonts w:cs="Arial"/>
        </w:rPr>
      </w:pPr>
      <w:r>
        <w:rPr>
          <w:rFonts w:cs="Arial"/>
        </w:rPr>
        <w:t xml:space="preserve">Record </w:t>
      </w:r>
      <w:r w:rsidR="00983C7D">
        <w:rPr>
          <w:rFonts w:cs="Arial"/>
        </w:rPr>
        <w:t xml:space="preserve">the </w:t>
      </w:r>
      <w:r>
        <w:rPr>
          <w:rFonts w:cs="Arial"/>
        </w:rPr>
        <w:t>significant findings of an assessment and ensure the findings from the risk assessment process are brought to the attention of those employees to which it relates.</w:t>
      </w:r>
    </w:p>
    <w:p w14:paraId="5A4C372A" w14:textId="77A24BCE" w:rsidR="001A3F1C" w:rsidRDefault="001A3F1C" w:rsidP="001A3F1C">
      <w:pPr>
        <w:pStyle w:val="Heading1"/>
      </w:pPr>
      <w:bookmarkStart w:id="6" w:name="_Toc63081717"/>
      <w:r w:rsidRPr="009646E8">
        <w:t>Monitor</w:t>
      </w:r>
      <w:r>
        <w:t>ing</w:t>
      </w:r>
      <w:r w:rsidRPr="009646E8">
        <w:t xml:space="preserve"> and Review</w:t>
      </w:r>
      <w:bookmarkEnd w:id="6"/>
      <w:r w:rsidRPr="009646E8">
        <w:t xml:space="preserve"> </w:t>
      </w:r>
    </w:p>
    <w:p w14:paraId="38ED1EAD" w14:textId="0E5164C3" w:rsidR="001A3F1C" w:rsidRDefault="001A3F1C" w:rsidP="001A3F1C">
      <w:pPr>
        <w:rPr>
          <w:rFonts w:cs="Arial"/>
        </w:rPr>
      </w:pPr>
      <w:r w:rsidRPr="009646E8">
        <w:rPr>
          <w:rFonts w:cs="Arial"/>
        </w:rPr>
        <w:t xml:space="preserve">At the time of recording a risk assessment, the competent person must commit to a review date. Review may be carried out annually or within a timescale determined by the competent person. Risk assessment may require an unplanned review because of an incident, changes in the work activity or a requirement of additional controls </w:t>
      </w:r>
      <w:r w:rsidR="006573CB">
        <w:rPr>
          <w:rFonts w:cs="Arial"/>
        </w:rPr>
        <w:t>following a</w:t>
      </w:r>
      <w:r w:rsidRPr="009646E8">
        <w:rPr>
          <w:rFonts w:cs="Arial"/>
        </w:rPr>
        <w:t xml:space="preserve"> dynamic risk assessment on site.</w:t>
      </w:r>
    </w:p>
    <w:p w14:paraId="7BBE9335" w14:textId="77777777" w:rsidR="001A3F1C" w:rsidRPr="00692392" w:rsidRDefault="001A3F1C" w:rsidP="001A3F1C">
      <w:pPr>
        <w:pStyle w:val="Heading1"/>
      </w:pPr>
      <w:bookmarkStart w:id="7" w:name="_Toc63081718"/>
      <w:r w:rsidRPr="00692392">
        <w:lastRenderedPageBreak/>
        <w:t>Dynamic Risk Assessment</w:t>
      </w:r>
      <w:bookmarkEnd w:id="7"/>
    </w:p>
    <w:p w14:paraId="59225994" w14:textId="77777777" w:rsidR="001A3F1C" w:rsidRPr="001A3F1C" w:rsidRDefault="001A3F1C" w:rsidP="001A3F1C">
      <w:pPr>
        <w:rPr>
          <w:rFonts w:cs="Arial"/>
        </w:rPr>
      </w:pPr>
      <w:r w:rsidRPr="001A3F1C">
        <w:rPr>
          <w:rFonts w:cs="Arial"/>
        </w:rPr>
        <w:t>Dynamic risk assessment is the continual process of hazard identification and evaluation of significant risk during any work activity. This is not a recorded assessment, but findings may be used to review the written risk assessment.</w:t>
      </w:r>
    </w:p>
    <w:p w14:paraId="15D37063" w14:textId="77777777" w:rsidR="001A3F1C" w:rsidRPr="001A3F1C" w:rsidRDefault="001A3F1C" w:rsidP="001A3F1C">
      <w:pPr>
        <w:rPr>
          <w:rFonts w:cs="Arial"/>
        </w:rPr>
      </w:pPr>
      <w:r w:rsidRPr="001A3F1C">
        <w:rPr>
          <w:rFonts w:cs="Arial"/>
        </w:rPr>
        <w:t>In the event of a significant risk arising which has not previously been identified in the written risk assessment, the employee contacts their line manager to seek further guidance. This may result in the need to withdraw from a work activity until further detailed assessment can be carried out and further controls implemented.</w:t>
      </w:r>
    </w:p>
    <w:p w14:paraId="6B8B55D6" w14:textId="3894F616" w:rsidR="001A3F1C" w:rsidRPr="00692392" w:rsidRDefault="001A3F1C" w:rsidP="001A3F1C">
      <w:pPr>
        <w:pStyle w:val="Heading1"/>
      </w:pPr>
      <w:bookmarkStart w:id="8" w:name="_Toc63081719"/>
      <w:r w:rsidRPr="00692392">
        <w:t>Communication and Safe Systems of Work</w:t>
      </w:r>
      <w:bookmarkEnd w:id="8"/>
      <w:r w:rsidRPr="00692392">
        <w:t xml:space="preserve"> </w:t>
      </w:r>
    </w:p>
    <w:p w14:paraId="5B68E4B5" w14:textId="16EBCE51" w:rsidR="001A3F1C" w:rsidRDefault="001A3F1C" w:rsidP="001A3F1C">
      <w:pPr>
        <w:rPr>
          <w:rFonts w:cs="Arial"/>
        </w:rPr>
      </w:pPr>
      <w:r>
        <w:rPr>
          <w:rFonts w:cs="Arial"/>
        </w:rPr>
        <w:t>A crucial element of any risk assessment is that the in</w:t>
      </w:r>
      <w:r w:rsidR="00983C7D">
        <w:rPr>
          <w:rFonts w:cs="Arial"/>
        </w:rPr>
        <w:t>formation on hazards, and how</w:t>
      </w:r>
      <w:r>
        <w:rPr>
          <w:rFonts w:cs="Arial"/>
        </w:rPr>
        <w:t xml:space="preserve"> risks will be controlled</w:t>
      </w:r>
      <w:r w:rsidR="00983C7D">
        <w:rPr>
          <w:rFonts w:cs="Arial"/>
        </w:rPr>
        <w:t>,</w:t>
      </w:r>
      <w:r>
        <w:rPr>
          <w:rFonts w:cs="Arial"/>
        </w:rPr>
        <w:t xml:space="preserve"> </w:t>
      </w:r>
      <w:r w:rsidR="00983C7D">
        <w:rPr>
          <w:rFonts w:cs="Arial"/>
        </w:rPr>
        <w:t>is</w:t>
      </w:r>
      <w:r>
        <w:rPr>
          <w:rFonts w:cs="Arial"/>
        </w:rPr>
        <w:t xml:space="preserve"> cascaded to all staff involved in the activities and those who have a role in implementing the control measures.</w:t>
      </w:r>
    </w:p>
    <w:p w14:paraId="621AD83B" w14:textId="3EF4F8F0" w:rsidR="001A3F1C" w:rsidRDefault="001A3F1C" w:rsidP="001A3F1C">
      <w:pPr>
        <w:rPr>
          <w:rFonts w:cs="Arial"/>
        </w:rPr>
      </w:pPr>
      <w:r>
        <w:rPr>
          <w:rFonts w:cs="Arial"/>
        </w:rPr>
        <w:t xml:space="preserve">It is for the local manager or person undertaking the risk assessment to decide how best to communicate the findings of the risk assessment to those who need to know. The most common method will be via the issuing Safe Systems of Work (SSOW) or as a </w:t>
      </w:r>
      <w:r w:rsidR="00983C7D">
        <w:rPr>
          <w:rFonts w:cs="Arial"/>
        </w:rPr>
        <w:t>toolbox</w:t>
      </w:r>
      <w:r>
        <w:rPr>
          <w:rFonts w:cs="Arial"/>
        </w:rPr>
        <w:t xml:space="preserve"> talk etc.</w:t>
      </w:r>
    </w:p>
    <w:p w14:paraId="3AE63F87" w14:textId="5BA46021" w:rsidR="001A3F1C" w:rsidRDefault="001A3F1C" w:rsidP="001A3F1C">
      <w:pPr>
        <w:rPr>
          <w:rFonts w:cs="Arial"/>
        </w:rPr>
      </w:pPr>
      <w:r>
        <w:rPr>
          <w:rFonts w:cs="Arial"/>
        </w:rPr>
        <w:t>Line Management shall ensure that in the event of a risk assessment being reviewed and/or control measures being changed or replaced, then the risk assessment findings and associated Safe System of Work shall be re-communicated to those affected or likely to be affected.</w:t>
      </w:r>
    </w:p>
    <w:p w14:paraId="2E1FEDB1" w14:textId="77777777" w:rsidR="001A3F1C" w:rsidRDefault="001A3F1C" w:rsidP="001A3F1C">
      <w:pPr>
        <w:pStyle w:val="Heading1"/>
      </w:pPr>
      <w:bookmarkStart w:id="9" w:name="_Toc63081720"/>
      <w:r w:rsidRPr="0078352E">
        <w:t xml:space="preserve">Safe Systems of Work </w:t>
      </w:r>
      <w:r>
        <w:t>(SSOW)</w:t>
      </w:r>
      <w:bookmarkEnd w:id="9"/>
    </w:p>
    <w:p w14:paraId="5D9EF5BF" w14:textId="133A2C62" w:rsidR="001A3F1C" w:rsidRPr="00983C7D" w:rsidRDefault="001A3F1C" w:rsidP="001A3F1C">
      <w:pPr>
        <w:rPr>
          <w:rFonts w:cs="Arial"/>
        </w:rPr>
      </w:pPr>
      <w:r>
        <w:rPr>
          <w:rFonts w:cs="Arial"/>
        </w:rPr>
        <w:t xml:space="preserve">A </w:t>
      </w:r>
      <w:r w:rsidRPr="0078352E">
        <w:rPr>
          <w:rFonts w:cs="Arial"/>
        </w:rPr>
        <w:t xml:space="preserve">Safe </w:t>
      </w:r>
      <w:r>
        <w:rPr>
          <w:rFonts w:cs="Arial"/>
        </w:rPr>
        <w:t>S</w:t>
      </w:r>
      <w:r w:rsidRPr="0078352E">
        <w:rPr>
          <w:rFonts w:cs="Arial"/>
        </w:rPr>
        <w:t xml:space="preserve">ystem of </w:t>
      </w:r>
      <w:r>
        <w:rPr>
          <w:rFonts w:cs="Arial"/>
        </w:rPr>
        <w:t>W</w:t>
      </w:r>
      <w:r w:rsidRPr="0078352E">
        <w:rPr>
          <w:rFonts w:cs="Arial"/>
        </w:rPr>
        <w:t>ork is a simple procedure to eliminate the risks that are involved in specific operation and that have been</w:t>
      </w:r>
      <w:r w:rsidR="00983C7D">
        <w:rPr>
          <w:rFonts w:cs="Arial"/>
        </w:rPr>
        <w:t xml:space="preserve"> identified via risk assessment.</w:t>
      </w:r>
    </w:p>
    <w:sectPr w:rsidR="001A3F1C" w:rsidRPr="00983C7D" w:rsidSect="00594ACE">
      <w:pgSz w:w="11906" w:h="16838"/>
      <w:pgMar w:top="720" w:right="720" w:bottom="720" w:left="72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9FCDD" w14:textId="77777777" w:rsidR="00F32D6B" w:rsidRDefault="00F32D6B" w:rsidP="008F1C14">
      <w:pPr>
        <w:spacing w:after="0" w:line="240" w:lineRule="auto"/>
      </w:pPr>
      <w:r>
        <w:separator/>
      </w:r>
    </w:p>
  </w:endnote>
  <w:endnote w:type="continuationSeparator" w:id="0">
    <w:p w14:paraId="282C62AF" w14:textId="77777777" w:rsidR="00F32D6B" w:rsidRDefault="00F32D6B" w:rsidP="008F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2AE01" w14:textId="77777777" w:rsidR="00360F6A" w:rsidRPr="0059511A" w:rsidRDefault="00360F6A" w:rsidP="008F1C14">
    <w:pPr>
      <w:pStyle w:val="BalloonText"/>
      <w:rPr>
        <w:rFonts w:ascii="Arial" w:hAnsi="Arial" w:cs="Arial"/>
        <w:b/>
        <w:bCs/>
        <w:color w:val="FFFFFF"/>
        <w:sz w:val="18"/>
        <w:szCs w:val="18"/>
      </w:rPr>
    </w:pPr>
    <w:r w:rsidRPr="0059511A">
      <w:rPr>
        <w:rFonts w:ascii="Arial" w:hAnsi="Arial" w:cs="Arial"/>
        <w:b/>
        <w:bCs/>
        <w:color w:val="FFFFFF"/>
        <w:sz w:val="18"/>
        <w:szCs w:val="18"/>
      </w:rPr>
      <w:t>Prepared by Herefordshire Council – Human Resources Team (Health &amp; Safety) – Reviewed March 2019</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ook w:val="0000" w:firstRow="0" w:lastRow="0" w:firstColumn="0" w:lastColumn="0" w:noHBand="0" w:noVBand="0"/>
    </w:tblPr>
    <w:tblGrid>
      <w:gridCol w:w="9707"/>
    </w:tblGrid>
    <w:tr w:rsidR="00360F6A" w14:paraId="6737BEC7" w14:textId="77777777" w:rsidTr="00DC3BA4">
      <w:trPr>
        <w:trHeight w:val="260"/>
        <w:jc w:val="center"/>
      </w:trPr>
      <w:tc>
        <w:tcPr>
          <w:tcW w:w="9707" w:type="dxa"/>
          <w:shd w:val="clear" w:color="auto" w:fill="7F7F7F"/>
        </w:tcPr>
        <w:p w14:paraId="20BB2AEF" w14:textId="77777777" w:rsidR="00360F6A" w:rsidRPr="0059511A" w:rsidRDefault="00360F6A" w:rsidP="008F1C14">
          <w:pPr>
            <w:pStyle w:val="BalloonText"/>
            <w:jc w:val="center"/>
            <w:rPr>
              <w:rFonts w:ascii="Arial" w:hAnsi="Arial" w:cs="Arial"/>
              <w:b/>
              <w:bCs/>
              <w:color w:val="FFFFFF"/>
              <w:sz w:val="18"/>
              <w:szCs w:val="18"/>
            </w:rPr>
          </w:pPr>
          <w:r>
            <w:rPr>
              <w:rFonts w:ascii="Arial" w:hAnsi="Arial" w:cs="Arial"/>
              <w:b/>
              <w:bCs/>
              <w:color w:val="FFFFFF"/>
              <w:sz w:val="18"/>
              <w:szCs w:val="18"/>
            </w:rPr>
            <w:t>Prepared by Herefordshire Council Health, Safety &amp; Resilience Team</w:t>
          </w:r>
        </w:p>
        <w:p w14:paraId="476ACC98" w14:textId="77777777" w:rsidR="00360F6A" w:rsidRDefault="00360F6A" w:rsidP="008F1C14">
          <w:pPr>
            <w:pStyle w:val="BalloonText"/>
            <w:ind w:left="540"/>
            <w:rPr>
              <w:rFonts w:ascii="Arial" w:hAnsi="Arial" w:cs="Arial"/>
              <w:b/>
              <w:bCs/>
              <w:sz w:val="32"/>
              <w:szCs w:val="32"/>
            </w:rPr>
          </w:pPr>
        </w:p>
      </w:tc>
    </w:tr>
  </w:tbl>
  <w:p w14:paraId="609ED725" w14:textId="77777777" w:rsidR="00360F6A" w:rsidRDefault="00360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2AC6D" w14:textId="77777777" w:rsidR="00F32D6B" w:rsidRDefault="00F32D6B" w:rsidP="008F1C14">
      <w:pPr>
        <w:spacing w:after="0" w:line="240" w:lineRule="auto"/>
      </w:pPr>
      <w:r>
        <w:separator/>
      </w:r>
    </w:p>
  </w:footnote>
  <w:footnote w:type="continuationSeparator" w:id="0">
    <w:p w14:paraId="5CD9425C" w14:textId="77777777" w:rsidR="00F32D6B" w:rsidRDefault="00F32D6B" w:rsidP="008F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9"/>
      <w:gridCol w:w="4458"/>
      <w:gridCol w:w="661"/>
      <w:gridCol w:w="1645"/>
      <w:gridCol w:w="1605"/>
    </w:tblGrid>
    <w:tr w:rsidR="00360F6A" w14:paraId="0D74876A" w14:textId="77777777" w:rsidTr="00360F6A">
      <w:trPr>
        <w:trHeight w:val="1292"/>
        <w:jc w:val="center"/>
      </w:trPr>
      <w:tc>
        <w:tcPr>
          <w:tcW w:w="9718" w:type="dxa"/>
          <w:gridSpan w:val="5"/>
          <w:tcBorders>
            <w:top w:val="single" w:sz="4" w:space="0" w:color="auto"/>
            <w:left w:val="single" w:sz="4" w:space="0" w:color="auto"/>
            <w:bottom w:val="single" w:sz="4" w:space="0" w:color="auto"/>
            <w:right w:val="single" w:sz="4" w:space="0" w:color="auto"/>
          </w:tcBorders>
        </w:tcPr>
        <w:p w14:paraId="31791702" w14:textId="77777777" w:rsidR="00360F6A" w:rsidRDefault="00360F6A" w:rsidP="00245277">
          <w:pPr>
            <w:pStyle w:val="BodyText2"/>
            <w:ind w:left="-328"/>
            <w:jc w:val="left"/>
          </w:pPr>
          <w:bookmarkStart w:id="0" w:name="_GoBack"/>
          <w:r>
            <w:rPr>
              <w:noProof/>
              <w:lang w:eastAsia="en-GB"/>
            </w:rPr>
            <w:drawing>
              <wp:anchor distT="0" distB="0" distL="114300" distR="114300" simplePos="0" relativeHeight="251659264" behindDoc="0" locked="0" layoutInCell="1" allowOverlap="1" wp14:anchorId="7BBA0A6D" wp14:editId="2B2F02BE">
                <wp:simplePos x="0" y="0"/>
                <wp:positionH relativeFrom="margin">
                  <wp:posOffset>-402590</wp:posOffset>
                </wp:positionH>
                <wp:positionV relativeFrom="margin">
                  <wp:posOffset>40005</wp:posOffset>
                </wp:positionV>
                <wp:extent cx="2641600" cy="837565"/>
                <wp:effectExtent l="0" t="0" r="6350" b="635"/>
                <wp:wrapSquare wrapText="bothSides"/>
                <wp:docPr id="2" name="Picture 2" descr="Herefordshire_Council_logo_prin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fordshire_Council_logo_print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1600" cy="8375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c>
    </w:tr>
    <w:tr w:rsidR="00360F6A" w14:paraId="48C13D4D" w14:textId="77777777" w:rsidTr="00202359">
      <w:trPr>
        <w:cantSplit/>
        <w:trHeight w:val="245"/>
        <w:jc w:val="center"/>
      </w:trPr>
      <w:tc>
        <w:tcPr>
          <w:tcW w:w="1349" w:type="dxa"/>
          <w:tcBorders>
            <w:top w:val="single" w:sz="4" w:space="0" w:color="auto"/>
            <w:left w:val="single" w:sz="4" w:space="0" w:color="auto"/>
            <w:bottom w:val="nil"/>
            <w:right w:val="nil"/>
          </w:tcBorders>
          <w:shd w:val="clear" w:color="auto" w:fill="A6A6A6"/>
        </w:tcPr>
        <w:p w14:paraId="4A7B9F43" w14:textId="77777777" w:rsidR="00360F6A" w:rsidRDefault="00360F6A" w:rsidP="00245277">
          <w:pPr>
            <w:pStyle w:val="BodyText2"/>
            <w:rPr>
              <w:b/>
              <w:color w:val="FFFFFF"/>
            </w:rPr>
          </w:pPr>
        </w:p>
      </w:tc>
      <w:tc>
        <w:tcPr>
          <w:tcW w:w="4458" w:type="dxa"/>
          <w:tcBorders>
            <w:top w:val="single" w:sz="4" w:space="0" w:color="auto"/>
            <w:left w:val="nil"/>
            <w:bottom w:val="nil"/>
            <w:right w:val="nil"/>
          </w:tcBorders>
          <w:shd w:val="clear" w:color="auto" w:fill="A6A6A6"/>
        </w:tcPr>
        <w:p w14:paraId="03999832" w14:textId="77777777" w:rsidR="00360F6A" w:rsidRDefault="00360F6A" w:rsidP="00245277">
          <w:pPr>
            <w:pStyle w:val="BodyText2"/>
            <w:ind w:left="-108"/>
            <w:rPr>
              <w:color w:val="FFFFFF"/>
            </w:rPr>
          </w:pPr>
        </w:p>
      </w:tc>
      <w:tc>
        <w:tcPr>
          <w:tcW w:w="661" w:type="dxa"/>
          <w:vMerge w:val="restart"/>
          <w:tcBorders>
            <w:top w:val="single" w:sz="4" w:space="0" w:color="auto"/>
            <w:left w:val="nil"/>
            <w:bottom w:val="nil"/>
            <w:right w:val="nil"/>
          </w:tcBorders>
          <w:shd w:val="clear" w:color="auto" w:fill="A6A6A6"/>
        </w:tcPr>
        <w:p w14:paraId="36707B40" w14:textId="77777777" w:rsidR="00360F6A" w:rsidRDefault="00360F6A" w:rsidP="00245277">
          <w:pPr>
            <w:pStyle w:val="BodyText2"/>
            <w:ind w:left="-108"/>
            <w:rPr>
              <w:color w:val="FFFFFF"/>
            </w:rPr>
          </w:pPr>
        </w:p>
        <w:p w14:paraId="14350BDD" w14:textId="77777777" w:rsidR="00360F6A" w:rsidRDefault="00360F6A" w:rsidP="00245277">
          <w:pPr>
            <w:ind w:left="-108"/>
            <w:jc w:val="center"/>
          </w:pPr>
        </w:p>
      </w:tc>
      <w:tc>
        <w:tcPr>
          <w:tcW w:w="1645" w:type="dxa"/>
          <w:tcBorders>
            <w:top w:val="single" w:sz="4" w:space="0" w:color="auto"/>
            <w:left w:val="nil"/>
            <w:bottom w:val="nil"/>
            <w:right w:val="nil"/>
          </w:tcBorders>
          <w:shd w:val="clear" w:color="auto" w:fill="A6A6A6"/>
        </w:tcPr>
        <w:p w14:paraId="5214C6F2" w14:textId="77777777" w:rsidR="00360F6A" w:rsidRDefault="00360F6A" w:rsidP="00245277">
          <w:pPr>
            <w:pStyle w:val="BodyText2"/>
            <w:ind w:left="-108"/>
            <w:rPr>
              <w:b/>
              <w:color w:val="FFFFFF"/>
            </w:rPr>
          </w:pPr>
        </w:p>
      </w:tc>
      <w:tc>
        <w:tcPr>
          <w:tcW w:w="1605" w:type="dxa"/>
          <w:tcBorders>
            <w:top w:val="single" w:sz="4" w:space="0" w:color="auto"/>
            <w:left w:val="nil"/>
            <w:bottom w:val="nil"/>
            <w:right w:val="single" w:sz="4" w:space="0" w:color="auto"/>
          </w:tcBorders>
          <w:shd w:val="clear" w:color="auto" w:fill="A6A6A6"/>
        </w:tcPr>
        <w:p w14:paraId="02210B75" w14:textId="77777777" w:rsidR="00360F6A" w:rsidRDefault="00360F6A" w:rsidP="00245277">
          <w:pPr>
            <w:pStyle w:val="BodyText2"/>
            <w:ind w:left="-108"/>
            <w:rPr>
              <w:color w:val="FFFFFF"/>
            </w:rPr>
          </w:pPr>
        </w:p>
      </w:tc>
    </w:tr>
    <w:tr w:rsidR="00360F6A" w14:paraId="496A5CD4" w14:textId="77777777" w:rsidTr="00202359">
      <w:trPr>
        <w:cantSplit/>
        <w:trHeight w:val="266"/>
        <w:jc w:val="center"/>
      </w:trPr>
      <w:tc>
        <w:tcPr>
          <w:tcW w:w="1349" w:type="dxa"/>
          <w:tcBorders>
            <w:top w:val="nil"/>
            <w:left w:val="single" w:sz="4" w:space="0" w:color="auto"/>
            <w:bottom w:val="nil"/>
            <w:right w:val="nil"/>
          </w:tcBorders>
          <w:shd w:val="clear" w:color="auto" w:fill="A6A6A6"/>
        </w:tcPr>
        <w:p w14:paraId="38599CD9" w14:textId="3CB176EE" w:rsidR="00360F6A" w:rsidRDefault="00202359" w:rsidP="00245277">
          <w:pPr>
            <w:pStyle w:val="BodyText2"/>
            <w:ind w:left="-108"/>
            <w:rPr>
              <w:b/>
              <w:color w:val="FFFFFF"/>
            </w:rPr>
          </w:pPr>
          <w:r>
            <w:rPr>
              <w:b/>
              <w:color w:val="FFFFFF"/>
            </w:rPr>
            <w:t>Title</w:t>
          </w:r>
        </w:p>
      </w:tc>
      <w:tc>
        <w:tcPr>
          <w:tcW w:w="4458" w:type="dxa"/>
          <w:tcBorders>
            <w:top w:val="nil"/>
            <w:left w:val="nil"/>
            <w:bottom w:val="nil"/>
            <w:right w:val="nil"/>
          </w:tcBorders>
          <w:shd w:val="clear" w:color="auto" w:fill="A6A6A6"/>
        </w:tcPr>
        <w:p w14:paraId="60E3148F" w14:textId="2A1605C1" w:rsidR="00360F6A" w:rsidRDefault="001A3F1C" w:rsidP="00DC313B">
          <w:pPr>
            <w:pStyle w:val="BodyText2"/>
            <w:ind w:left="-108"/>
            <w:jc w:val="left"/>
            <w:rPr>
              <w:color w:val="FFFFFF"/>
            </w:rPr>
          </w:pPr>
          <w:r>
            <w:rPr>
              <w:color w:val="FFFFFF"/>
            </w:rPr>
            <w:t>Hazard identification and risk management procedure</w:t>
          </w:r>
        </w:p>
      </w:tc>
      <w:tc>
        <w:tcPr>
          <w:tcW w:w="661" w:type="dxa"/>
          <w:vMerge/>
          <w:tcBorders>
            <w:top w:val="nil"/>
            <w:left w:val="nil"/>
            <w:bottom w:val="nil"/>
            <w:right w:val="nil"/>
          </w:tcBorders>
          <w:shd w:val="clear" w:color="auto" w:fill="A6A6A6"/>
        </w:tcPr>
        <w:p w14:paraId="0298A917" w14:textId="77777777" w:rsidR="00360F6A" w:rsidRDefault="00360F6A" w:rsidP="00DC313B">
          <w:pPr>
            <w:pStyle w:val="BodyText2"/>
            <w:ind w:left="-108"/>
            <w:jc w:val="left"/>
            <w:rPr>
              <w:color w:val="FFFFFF"/>
            </w:rPr>
          </w:pPr>
        </w:p>
      </w:tc>
      <w:tc>
        <w:tcPr>
          <w:tcW w:w="1645" w:type="dxa"/>
          <w:tcBorders>
            <w:top w:val="nil"/>
            <w:left w:val="nil"/>
            <w:bottom w:val="nil"/>
            <w:right w:val="nil"/>
          </w:tcBorders>
          <w:shd w:val="clear" w:color="auto" w:fill="A6A6A6"/>
        </w:tcPr>
        <w:p w14:paraId="359B837D" w14:textId="780E9396" w:rsidR="00360F6A" w:rsidRDefault="00202359" w:rsidP="00255EC7">
          <w:pPr>
            <w:pStyle w:val="BodyText2"/>
            <w:ind w:left="-108"/>
            <w:jc w:val="left"/>
            <w:rPr>
              <w:b/>
              <w:color w:val="FFFFFF"/>
            </w:rPr>
          </w:pPr>
          <w:r>
            <w:rPr>
              <w:b/>
              <w:color w:val="FFFFFF"/>
            </w:rPr>
            <w:t>Version</w:t>
          </w:r>
          <w:r w:rsidR="00360F6A">
            <w:rPr>
              <w:b/>
              <w:color w:val="FFFFFF"/>
            </w:rPr>
            <w:t xml:space="preserve"> </w:t>
          </w:r>
        </w:p>
      </w:tc>
      <w:tc>
        <w:tcPr>
          <w:tcW w:w="1605" w:type="dxa"/>
          <w:tcBorders>
            <w:top w:val="nil"/>
            <w:left w:val="nil"/>
            <w:bottom w:val="nil"/>
            <w:right w:val="single" w:sz="4" w:space="0" w:color="auto"/>
          </w:tcBorders>
          <w:shd w:val="clear" w:color="auto" w:fill="A6A6A6"/>
        </w:tcPr>
        <w:p w14:paraId="2A102BBB" w14:textId="5199452D" w:rsidR="00360F6A" w:rsidRDefault="002906E6" w:rsidP="00DC313B">
          <w:pPr>
            <w:pStyle w:val="BodyText2"/>
            <w:tabs>
              <w:tab w:val="center" w:pos="640"/>
            </w:tabs>
            <w:ind w:left="-108"/>
            <w:jc w:val="left"/>
            <w:rPr>
              <w:color w:val="FFFFFF"/>
            </w:rPr>
          </w:pPr>
          <w:r>
            <w:rPr>
              <w:color w:val="FFFFFF"/>
            </w:rPr>
            <w:tab/>
          </w:r>
          <w:r w:rsidR="001A3F1C">
            <w:rPr>
              <w:color w:val="FFFFFF"/>
            </w:rPr>
            <w:t>2</w:t>
          </w:r>
        </w:p>
      </w:tc>
    </w:tr>
    <w:tr w:rsidR="00360F6A" w14:paraId="489C97AE" w14:textId="77777777" w:rsidTr="00202359">
      <w:trPr>
        <w:cantSplit/>
        <w:trHeight w:val="245"/>
        <w:jc w:val="center"/>
      </w:trPr>
      <w:tc>
        <w:tcPr>
          <w:tcW w:w="1349" w:type="dxa"/>
          <w:tcBorders>
            <w:top w:val="nil"/>
            <w:left w:val="single" w:sz="4" w:space="0" w:color="auto"/>
            <w:bottom w:val="nil"/>
            <w:right w:val="nil"/>
          </w:tcBorders>
          <w:shd w:val="clear" w:color="auto" w:fill="A6A6A6"/>
        </w:tcPr>
        <w:p w14:paraId="10781E30" w14:textId="623B4F38" w:rsidR="00360F6A" w:rsidRDefault="00202359" w:rsidP="00245277">
          <w:pPr>
            <w:pStyle w:val="BodyText2"/>
            <w:ind w:left="-108"/>
            <w:rPr>
              <w:b/>
              <w:color w:val="FFFFFF"/>
            </w:rPr>
          </w:pPr>
          <w:r>
            <w:rPr>
              <w:b/>
              <w:color w:val="FFFFFF"/>
            </w:rPr>
            <w:t>Service</w:t>
          </w:r>
        </w:p>
      </w:tc>
      <w:tc>
        <w:tcPr>
          <w:tcW w:w="4458" w:type="dxa"/>
          <w:tcBorders>
            <w:top w:val="nil"/>
            <w:left w:val="nil"/>
            <w:bottom w:val="nil"/>
            <w:right w:val="nil"/>
          </w:tcBorders>
          <w:shd w:val="clear" w:color="auto" w:fill="A6A6A6"/>
        </w:tcPr>
        <w:p w14:paraId="6B2AE3DD" w14:textId="7E60E529" w:rsidR="00360F6A" w:rsidRDefault="001A3F1C" w:rsidP="00DC313B">
          <w:pPr>
            <w:pStyle w:val="BodyText2"/>
            <w:ind w:left="-108"/>
            <w:jc w:val="left"/>
            <w:rPr>
              <w:color w:val="FFFFFF"/>
            </w:rPr>
          </w:pPr>
          <w:r>
            <w:rPr>
              <w:color w:val="FFFFFF"/>
            </w:rPr>
            <w:t>Health, safety and resilience</w:t>
          </w:r>
        </w:p>
      </w:tc>
      <w:tc>
        <w:tcPr>
          <w:tcW w:w="661" w:type="dxa"/>
          <w:vMerge/>
          <w:tcBorders>
            <w:top w:val="nil"/>
            <w:left w:val="nil"/>
            <w:bottom w:val="nil"/>
            <w:right w:val="nil"/>
          </w:tcBorders>
          <w:shd w:val="clear" w:color="auto" w:fill="A6A6A6"/>
        </w:tcPr>
        <w:p w14:paraId="6774799D" w14:textId="77777777" w:rsidR="00360F6A" w:rsidRDefault="00360F6A" w:rsidP="00DC313B">
          <w:pPr>
            <w:pStyle w:val="BodyText2"/>
            <w:ind w:left="-108"/>
            <w:jc w:val="left"/>
            <w:rPr>
              <w:color w:val="FFFFFF"/>
            </w:rPr>
          </w:pPr>
        </w:p>
      </w:tc>
      <w:tc>
        <w:tcPr>
          <w:tcW w:w="1645" w:type="dxa"/>
          <w:tcBorders>
            <w:top w:val="nil"/>
            <w:left w:val="nil"/>
            <w:bottom w:val="nil"/>
            <w:right w:val="nil"/>
          </w:tcBorders>
          <w:shd w:val="clear" w:color="auto" w:fill="A6A6A6"/>
        </w:tcPr>
        <w:p w14:paraId="7A6A5E43" w14:textId="77777777" w:rsidR="00360F6A" w:rsidRDefault="00360F6A" w:rsidP="00DC313B">
          <w:pPr>
            <w:pStyle w:val="BodyText2"/>
            <w:ind w:left="-108"/>
            <w:jc w:val="left"/>
            <w:rPr>
              <w:b/>
              <w:color w:val="FFFFFF"/>
            </w:rPr>
          </w:pPr>
          <w:r>
            <w:rPr>
              <w:b/>
              <w:color w:val="FFFFFF"/>
            </w:rPr>
            <w:t>Date</w:t>
          </w:r>
        </w:p>
        <w:p w14:paraId="5DAF3590" w14:textId="77777777" w:rsidR="00360F6A" w:rsidRDefault="00360F6A" w:rsidP="00DC313B">
          <w:pPr>
            <w:pStyle w:val="BodyText2"/>
            <w:ind w:left="-108"/>
            <w:jc w:val="left"/>
            <w:rPr>
              <w:b/>
              <w:color w:val="FFFFFF"/>
            </w:rPr>
          </w:pPr>
          <w:r>
            <w:rPr>
              <w:b/>
              <w:color w:val="FFFFFF"/>
            </w:rPr>
            <w:t>Review Date</w:t>
          </w:r>
        </w:p>
      </w:tc>
      <w:tc>
        <w:tcPr>
          <w:tcW w:w="1605" w:type="dxa"/>
          <w:tcBorders>
            <w:top w:val="nil"/>
            <w:left w:val="nil"/>
            <w:bottom w:val="nil"/>
            <w:right w:val="single" w:sz="4" w:space="0" w:color="auto"/>
          </w:tcBorders>
          <w:shd w:val="clear" w:color="auto" w:fill="A6A6A6"/>
        </w:tcPr>
        <w:p w14:paraId="7394346D" w14:textId="77777777" w:rsidR="00360F6A" w:rsidRDefault="001A3F1C" w:rsidP="00DC313B">
          <w:pPr>
            <w:pStyle w:val="BodyText2"/>
            <w:ind w:left="-108"/>
            <w:jc w:val="left"/>
            <w:rPr>
              <w:color w:val="FFFFFF"/>
            </w:rPr>
          </w:pPr>
          <w:r>
            <w:rPr>
              <w:color w:val="FFFFFF"/>
            </w:rPr>
            <w:t>Jan 2021</w:t>
          </w:r>
        </w:p>
        <w:p w14:paraId="0660BF6E" w14:textId="624EE0D5" w:rsidR="001A3F1C" w:rsidRDefault="001A3F1C" w:rsidP="00DC313B">
          <w:pPr>
            <w:pStyle w:val="BodyText2"/>
            <w:ind w:left="-108"/>
            <w:jc w:val="left"/>
            <w:rPr>
              <w:color w:val="FFFFFF"/>
            </w:rPr>
          </w:pPr>
          <w:r>
            <w:rPr>
              <w:color w:val="FFFFFF"/>
            </w:rPr>
            <w:t>Jan 2022</w:t>
          </w:r>
        </w:p>
      </w:tc>
    </w:tr>
    <w:tr w:rsidR="00360F6A" w14:paraId="75F7BFDD" w14:textId="77777777" w:rsidTr="00202359">
      <w:trPr>
        <w:cantSplit/>
        <w:trHeight w:val="266"/>
        <w:jc w:val="center"/>
      </w:trPr>
      <w:tc>
        <w:tcPr>
          <w:tcW w:w="1349" w:type="dxa"/>
          <w:tcBorders>
            <w:top w:val="nil"/>
            <w:left w:val="single" w:sz="4" w:space="0" w:color="auto"/>
            <w:bottom w:val="single" w:sz="4" w:space="0" w:color="auto"/>
            <w:right w:val="nil"/>
          </w:tcBorders>
          <w:shd w:val="clear" w:color="auto" w:fill="A6A6A6"/>
        </w:tcPr>
        <w:p w14:paraId="3A73DB4F" w14:textId="77777777" w:rsidR="00360F6A" w:rsidRDefault="00360F6A" w:rsidP="00245277">
          <w:pPr>
            <w:pStyle w:val="BodyText2"/>
            <w:ind w:left="-108"/>
            <w:rPr>
              <w:b/>
              <w:color w:val="FFFFFF"/>
            </w:rPr>
          </w:pPr>
          <w:r>
            <w:rPr>
              <w:b/>
              <w:color w:val="FFFFFF"/>
            </w:rPr>
            <w:t>Category</w:t>
          </w:r>
        </w:p>
      </w:tc>
      <w:tc>
        <w:tcPr>
          <w:tcW w:w="4458" w:type="dxa"/>
          <w:tcBorders>
            <w:top w:val="nil"/>
            <w:left w:val="nil"/>
            <w:bottom w:val="single" w:sz="4" w:space="0" w:color="auto"/>
            <w:right w:val="nil"/>
          </w:tcBorders>
          <w:shd w:val="clear" w:color="auto" w:fill="A6A6A6"/>
        </w:tcPr>
        <w:p w14:paraId="09B12B29" w14:textId="312779DE" w:rsidR="00360F6A" w:rsidRPr="005B3B80" w:rsidRDefault="00202359" w:rsidP="00DC313B">
          <w:pPr>
            <w:pStyle w:val="BodyText2"/>
            <w:ind w:left="-108"/>
            <w:jc w:val="left"/>
            <w:rPr>
              <w:color w:val="FFFFFF"/>
            </w:rPr>
          </w:pPr>
          <w:r>
            <w:rPr>
              <w:color w:val="FFFFFF"/>
            </w:rPr>
            <w:t>Standard Operating Procedure</w:t>
          </w:r>
        </w:p>
      </w:tc>
      <w:tc>
        <w:tcPr>
          <w:tcW w:w="661" w:type="dxa"/>
          <w:vMerge/>
          <w:tcBorders>
            <w:top w:val="nil"/>
            <w:left w:val="nil"/>
            <w:bottom w:val="single" w:sz="4" w:space="0" w:color="auto"/>
            <w:right w:val="nil"/>
          </w:tcBorders>
          <w:shd w:val="clear" w:color="auto" w:fill="A6A6A6"/>
        </w:tcPr>
        <w:p w14:paraId="6CD185FB" w14:textId="77777777" w:rsidR="00360F6A" w:rsidRDefault="00360F6A" w:rsidP="00DC313B">
          <w:pPr>
            <w:pStyle w:val="BodyText2"/>
            <w:ind w:left="-108"/>
            <w:jc w:val="left"/>
            <w:rPr>
              <w:color w:val="FFFFFF"/>
            </w:rPr>
          </w:pPr>
        </w:p>
      </w:tc>
      <w:tc>
        <w:tcPr>
          <w:tcW w:w="1645" w:type="dxa"/>
          <w:tcBorders>
            <w:top w:val="nil"/>
            <w:left w:val="nil"/>
            <w:bottom w:val="single" w:sz="4" w:space="0" w:color="auto"/>
            <w:right w:val="nil"/>
          </w:tcBorders>
          <w:shd w:val="clear" w:color="auto" w:fill="A6A6A6"/>
        </w:tcPr>
        <w:p w14:paraId="3D0DCFF7" w14:textId="77777777" w:rsidR="00360F6A" w:rsidRDefault="00360F6A" w:rsidP="00DC313B">
          <w:pPr>
            <w:pStyle w:val="BodyText2"/>
            <w:ind w:left="-108"/>
            <w:jc w:val="left"/>
            <w:rPr>
              <w:b/>
              <w:color w:val="FFFFFF"/>
            </w:rPr>
          </w:pPr>
          <w:r>
            <w:rPr>
              <w:b/>
              <w:color w:val="FFFFFF"/>
            </w:rPr>
            <w:t>Page</w:t>
          </w:r>
        </w:p>
      </w:tc>
      <w:tc>
        <w:tcPr>
          <w:tcW w:w="1605" w:type="dxa"/>
          <w:tcBorders>
            <w:top w:val="nil"/>
            <w:left w:val="nil"/>
            <w:bottom w:val="single" w:sz="4" w:space="0" w:color="auto"/>
            <w:right w:val="single" w:sz="4" w:space="0" w:color="auto"/>
          </w:tcBorders>
          <w:shd w:val="clear" w:color="auto" w:fill="A6A6A6"/>
        </w:tcPr>
        <w:p w14:paraId="55F01238" w14:textId="367F394D" w:rsidR="00360F6A" w:rsidRPr="00A77578" w:rsidRDefault="00360F6A" w:rsidP="00DC313B">
          <w:pPr>
            <w:pStyle w:val="BodyText2"/>
            <w:ind w:left="-108"/>
            <w:jc w:val="left"/>
            <w:rPr>
              <w:b/>
              <w:color w:val="FFFFFF"/>
            </w:rPr>
          </w:pPr>
          <w:r w:rsidRPr="00A77578">
            <w:rPr>
              <w:rStyle w:val="BalloonTextChar"/>
              <w:b/>
              <w:color w:val="FFFFFF"/>
            </w:rPr>
            <w:fldChar w:fldCharType="begin"/>
          </w:r>
          <w:r w:rsidRPr="00A77578">
            <w:rPr>
              <w:rStyle w:val="BalloonTextChar"/>
              <w:b/>
              <w:color w:val="FFFFFF"/>
            </w:rPr>
            <w:instrText xml:space="preserve"> PAGE </w:instrText>
          </w:r>
          <w:r w:rsidRPr="00A77578">
            <w:rPr>
              <w:rStyle w:val="BalloonTextChar"/>
              <w:b/>
              <w:color w:val="FFFFFF"/>
            </w:rPr>
            <w:fldChar w:fldCharType="separate"/>
          </w:r>
          <w:r w:rsidR="003E24C1">
            <w:rPr>
              <w:rStyle w:val="BalloonTextChar"/>
              <w:b/>
              <w:noProof/>
              <w:color w:val="FFFFFF"/>
            </w:rPr>
            <w:t>1</w:t>
          </w:r>
          <w:r w:rsidRPr="00A77578">
            <w:rPr>
              <w:rStyle w:val="BalloonTextChar"/>
              <w:b/>
              <w:color w:val="FFFFFF"/>
            </w:rPr>
            <w:fldChar w:fldCharType="end"/>
          </w:r>
          <w:r w:rsidRPr="00A77578">
            <w:rPr>
              <w:b/>
              <w:color w:val="FFFFFF"/>
            </w:rPr>
            <w:t xml:space="preserve"> of </w:t>
          </w:r>
          <w:r w:rsidRPr="00A77578">
            <w:rPr>
              <w:rStyle w:val="BalloonTextChar"/>
              <w:b/>
              <w:color w:val="FFFFFF"/>
            </w:rPr>
            <w:fldChar w:fldCharType="begin"/>
          </w:r>
          <w:r w:rsidRPr="00A77578">
            <w:rPr>
              <w:rStyle w:val="BalloonTextChar"/>
              <w:b/>
              <w:color w:val="FFFFFF"/>
            </w:rPr>
            <w:instrText xml:space="preserve"> NUMPAGES </w:instrText>
          </w:r>
          <w:r w:rsidRPr="00A77578">
            <w:rPr>
              <w:rStyle w:val="BalloonTextChar"/>
              <w:b/>
              <w:color w:val="FFFFFF"/>
            </w:rPr>
            <w:fldChar w:fldCharType="separate"/>
          </w:r>
          <w:r w:rsidR="003E24C1">
            <w:rPr>
              <w:rStyle w:val="BalloonTextChar"/>
              <w:b/>
              <w:noProof/>
              <w:color w:val="FFFFFF"/>
            </w:rPr>
            <w:t>3</w:t>
          </w:r>
          <w:r w:rsidRPr="00A77578">
            <w:rPr>
              <w:rStyle w:val="BalloonTextChar"/>
              <w:b/>
              <w:color w:val="FFFFFF"/>
            </w:rPr>
            <w:fldChar w:fldCharType="end"/>
          </w:r>
        </w:p>
      </w:tc>
    </w:tr>
  </w:tbl>
  <w:p w14:paraId="3C88731A" w14:textId="77777777" w:rsidR="00360F6A" w:rsidRDefault="00360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368"/>
    <w:multiLevelType w:val="hybridMultilevel"/>
    <w:tmpl w:val="C4A6D0F0"/>
    <w:lvl w:ilvl="0" w:tplc="621064FA">
      <w:numFmt w:val="bullet"/>
      <w:lvlText w:val=""/>
      <w:lvlJc w:val="left"/>
      <w:pPr>
        <w:ind w:left="810" w:hanging="360"/>
      </w:pPr>
      <w:rPr>
        <w:rFonts w:ascii="Symbol" w:eastAsia="Times New Roman" w:hAnsi="Symbol" w:cs="Times New Roman"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55EF4"/>
    <w:multiLevelType w:val="hybridMultilevel"/>
    <w:tmpl w:val="E070AA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7D06920"/>
    <w:multiLevelType w:val="hybridMultilevel"/>
    <w:tmpl w:val="73223E4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E3136"/>
    <w:multiLevelType w:val="hybridMultilevel"/>
    <w:tmpl w:val="4F0E5134"/>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F45C1"/>
    <w:multiLevelType w:val="hybridMultilevel"/>
    <w:tmpl w:val="79E6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E3162"/>
    <w:multiLevelType w:val="hybridMultilevel"/>
    <w:tmpl w:val="713A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E38E5"/>
    <w:multiLevelType w:val="hybridMultilevel"/>
    <w:tmpl w:val="B5BEE1EC"/>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46D6F"/>
    <w:multiLevelType w:val="hybridMultilevel"/>
    <w:tmpl w:val="35427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024B5B"/>
    <w:multiLevelType w:val="hybridMultilevel"/>
    <w:tmpl w:val="2A7E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07B5B"/>
    <w:multiLevelType w:val="multilevel"/>
    <w:tmpl w:val="6A38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0A2528"/>
    <w:multiLevelType w:val="multilevel"/>
    <w:tmpl w:val="2D6C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C84846"/>
    <w:multiLevelType w:val="hybridMultilevel"/>
    <w:tmpl w:val="D530157A"/>
    <w:lvl w:ilvl="0" w:tplc="621064FA">
      <w:numFmt w:val="bullet"/>
      <w:lvlText w:val=""/>
      <w:lvlJc w:val="left"/>
      <w:pPr>
        <w:ind w:left="81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17D9F"/>
    <w:multiLevelType w:val="multilevel"/>
    <w:tmpl w:val="FCA2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0C4271"/>
    <w:multiLevelType w:val="multilevel"/>
    <w:tmpl w:val="4956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BE2B3C"/>
    <w:multiLevelType w:val="hybridMultilevel"/>
    <w:tmpl w:val="ECD64EFA"/>
    <w:lvl w:ilvl="0" w:tplc="621064FA">
      <w:numFmt w:val="bullet"/>
      <w:lvlText w:val=""/>
      <w:lvlJc w:val="left"/>
      <w:pPr>
        <w:ind w:left="810" w:hanging="360"/>
      </w:pPr>
      <w:rPr>
        <w:rFonts w:ascii="Symbol" w:eastAsia="Times New Roman" w:hAnsi="Symbol" w:cs="Times New Roman" w:hint="default"/>
        <w:sz w:val="20"/>
      </w:rPr>
    </w:lvl>
    <w:lvl w:ilvl="1" w:tplc="57108942">
      <w:numFmt w:val="bullet"/>
      <w:lvlText w:val="·"/>
      <w:lvlJc w:val="left"/>
      <w:pPr>
        <w:ind w:left="1530" w:hanging="360"/>
      </w:pPr>
      <w:rPr>
        <w:rFonts w:ascii="Arial" w:eastAsia="Times New Roman" w:hAnsi="Arial" w:cs="Arial" w:hint="default"/>
        <w:sz w:val="20"/>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8"/>
  </w:num>
  <w:num w:numId="2">
    <w:abstractNumId w:val="14"/>
  </w:num>
  <w:num w:numId="3">
    <w:abstractNumId w:val="0"/>
  </w:num>
  <w:num w:numId="4">
    <w:abstractNumId w:val="6"/>
  </w:num>
  <w:num w:numId="5">
    <w:abstractNumId w:val="11"/>
  </w:num>
  <w:num w:numId="6">
    <w:abstractNumId w:val="2"/>
  </w:num>
  <w:num w:numId="7">
    <w:abstractNumId w:val="3"/>
  </w:num>
  <w:num w:numId="8">
    <w:abstractNumId w:val="7"/>
  </w:num>
  <w:num w:numId="9">
    <w:abstractNumId w:val="4"/>
  </w:num>
  <w:num w:numId="10">
    <w:abstractNumId w:val="12"/>
  </w:num>
  <w:num w:numId="11">
    <w:abstractNumId w:val="9"/>
  </w:num>
  <w:num w:numId="12">
    <w:abstractNumId w:val="10"/>
  </w:num>
  <w:num w:numId="13">
    <w:abstractNumId w:val="13"/>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14"/>
    <w:rsid w:val="00021F95"/>
    <w:rsid w:val="0002201C"/>
    <w:rsid w:val="00057192"/>
    <w:rsid w:val="00104805"/>
    <w:rsid w:val="0014361E"/>
    <w:rsid w:val="0015442F"/>
    <w:rsid w:val="001A3F1C"/>
    <w:rsid w:val="001A55FE"/>
    <w:rsid w:val="00202359"/>
    <w:rsid w:val="00245277"/>
    <w:rsid w:val="00250A55"/>
    <w:rsid w:val="00255EC7"/>
    <w:rsid w:val="00282A1E"/>
    <w:rsid w:val="002906E6"/>
    <w:rsid w:val="002D1B78"/>
    <w:rsid w:val="00360F6A"/>
    <w:rsid w:val="003A6C24"/>
    <w:rsid w:val="003C2371"/>
    <w:rsid w:val="003D15D4"/>
    <w:rsid w:val="003E24C1"/>
    <w:rsid w:val="004021C8"/>
    <w:rsid w:val="004044A1"/>
    <w:rsid w:val="00427EEF"/>
    <w:rsid w:val="004302F3"/>
    <w:rsid w:val="00490E92"/>
    <w:rsid w:val="004E0212"/>
    <w:rsid w:val="00594ACE"/>
    <w:rsid w:val="005E0AFC"/>
    <w:rsid w:val="006573CB"/>
    <w:rsid w:val="006A16F6"/>
    <w:rsid w:val="006B212C"/>
    <w:rsid w:val="007D252E"/>
    <w:rsid w:val="0088640C"/>
    <w:rsid w:val="008A37FA"/>
    <w:rsid w:val="008F1C14"/>
    <w:rsid w:val="00983C7D"/>
    <w:rsid w:val="00991E6F"/>
    <w:rsid w:val="009921C3"/>
    <w:rsid w:val="009B7C94"/>
    <w:rsid w:val="00A21917"/>
    <w:rsid w:val="00A6643F"/>
    <w:rsid w:val="00AA606C"/>
    <w:rsid w:val="00AF08C1"/>
    <w:rsid w:val="00B062E2"/>
    <w:rsid w:val="00B442CD"/>
    <w:rsid w:val="00B77EB4"/>
    <w:rsid w:val="00BC1F03"/>
    <w:rsid w:val="00BD0F23"/>
    <w:rsid w:val="00C0686B"/>
    <w:rsid w:val="00C318A8"/>
    <w:rsid w:val="00C4489D"/>
    <w:rsid w:val="00C44EF9"/>
    <w:rsid w:val="00C60063"/>
    <w:rsid w:val="00D01F1A"/>
    <w:rsid w:val="00D14C2F"/>
    <w:rsid w:val="00D21A2D"/>
    <w:rsid w:val="00D56CB2"/>
    <w:rsid w:val="00D921E7"/>
    <w:rsid w:val="00D9278D"/>
    <w:rsid w:val="00DC313B"/>
    <w:rsid w:val="00DC3BA4"/>
    <w:rsid w:val="00DE6AC8"/>
    <w:rsid w:val="00E741AF"/>
    <w:rsid w:val="00EA55BC"/>
    <w:rsid w:val="00EE4C54"/>
    <w:rsid w:val="00EF6FCD"/>
    <w:rsid w:val="00F07604"/>
    <w:rsid w:val="00F32D6B"/>
    <w:rsid w:val="00F518C0"/>
    <w:rsid w:val="00F7127D"/>
    <w:rsid w:val="00F72B43"/>
    <w:rsid w:val="00F97429"/>
    <w:rsid w:val="00FB1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C5B9BD"/>
  <w15:chartTrackingRefBased/>
  <w15:docId w15:val="{583D42C1-4DFF-4B33-8801-41E532AB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 Body"/>
    <w:qFormat/>
    <w:rsid w:val="004044A1"/>
    <w:rPr>
      <w:rFonts w:ascii="Arial" w:hAnsi="Arial"/>
      <w:sz w:val="24"/>
    </w:rPr>
  </w:style>
  <w:style w:type="paragraph" w:styleId="Heading1">
    <w:name w:val="heading 1"/>
    <w:aliases w:val="Indexed Heading"/>
    <w:basedOn w:val="Normal"/>
    <w:next w:val="Normal"/>
    <w:link w:val="Heading1Char"/>
    <w:uiPriority w:val="9"/>
    <w:qFormat/>
    <w:rsid w:val="00202359"/>
    <w:pPr>
      <w:keepNext/>
      <w:keepLines/>
      <w:spacing w:before="400" w:after="40" w:line="360" w:lineRule="auto"/>
      <w:outlineLvl w:val="0"/>
    </w:pPr>
    <w:rPr>
      <w:rFonts w:eastAsiaTheme="majorEastAsia" w:cstheme="majorBidi"/>
      <w:b/>
      <w:szCs w:val="36"/>
    </w:rPr>
  </w:style>
  <w:style w:type="paragraph" w:styleId="Heading2">
    <w:name w:val="heading 2"/>
    <w:basedOn w:val="Normal"/>
    <w:next w:val="Normal"/>
    <w:link w:val="Heading2Char"/>
    <w:uiPriority w:val="9"/>
    <w:unhideWhenUsed/>
    <w:rsid w:val="00AA606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rsid w:val="00AA606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A606C"/>
    <w:pPr>
      <w:keepNext/>
      <w:keepLines/>
      <w:spacing w:before="40" w:after="0"/>
      <w:outlineLvl w:val="3"/>
    </w:pPr>
    <w:rPr>
      <w:rFonts w:asciiTheme="majorHAnsi" w:eastAsiaTheme="majorEastAsia" w:hAnsiTheme="majorHAnsi" w:cstheme="majorBidi"/>
      <w:color w:val="2E74B5" w:themeColor="accent1" w:themeShade="BF"/>
      <w:szCs w:val="24"/>
    </w:rPr>
  </w:style>
  <w:style w:type="paragraph" w:styleId="Heading5">
    <w:name w:val="heading 5"/>
    <w:basedOn w:val="Normal"/>
    <w:next w:val="Normal"/>
    <w:link w:val="Heading5Char"/>
    <w:uiPriority w:val="9"/>
    <w:semiHidden/>
    <w:unhideWhenUsed/>
    <w:qFormat/>
    <w:rsid w:val="00AA606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A606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A606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A606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A606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F1C14"/>
    <w:pPr>
      <w:tabs>
        <w:tab w:val="center" w:pos="4513"/>
        <w:tab w:val="right" w:pos="9026"/>
      </w:tabs>
      <w:spacing w:after="0" w:line="240" w:lineRule="auto"/>
    </w:pPr>
  </w:style>
  <w:style w:type="character" w:customStyle="1" w:styleId="HeaderChar">
    <w:name w:val="Header Char"/>
    <w:basedOn w:val="DefaultParagraphFont"/>
    <w:link w:val="Header"/>
    <w:rsid w:val="008F1C14"/>
  </w:style>
  <w:style w:type="paragraph" w:styleId="Footer">
    <w:name w:val="footer"/>
    <w:basedOn w:val="Normal"/>
    <w:link w:val="FooterChar"/>
    <w:unhideWhenUsed/>
    <w:rsid w:val="008F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C14"/>
  </w:style>
  <w:style w:type="paragraph" w:styleId="BalloonText">
    <w:name w:val="Balloon Text"/>
    <w:basedOn w:val="Normal"/>
    <w:link w:val="BalloonTextChar"/>
    <w:semiHidden/>
    <w:rsid w:val="008F1C1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F1C14"/>
    <w:rPr>
      <w:rFonts w:ascii="Tahoma" w:eastAsia="Times New Roman" w:hAnsi="Tahoma" w:cs="Tahoma"/>
      <w:sz w:val="16"/>
      <w:szCs w:val="16"/>
    </w:rPr>
  </w:style>
  <w:style w:type="paragraph" w:styleId="BodyText2">
    <w:name w:val="Body Text 2"/>
    <w:basedOn w:val="Normal"/>
    <w:link w:val="BodyText2Char"/>
    <w:rsid w:val="00245277"/>
    <w:pPr>
      <w:spacing w:after="0" w:line="240" w:lineRule="auto"/>
      <w:jc w:val="both"/>
    </w:pPr>
    <w:rPr>
      <w:rFonts w:eastAsia="Times New Roman" w:cs="Times New Roman"/>
      <w:bCs/>
      <w:sz w:val="20"/>
      <w:szCs w:val="20"/>
    </w:rPr>
  </w:style>
  <w:style w:type="character" w:customStyle="1" w:styleId="BodyText2Char">
    <w:name w:val="Body Text 2 Char"/>
    <w:basedOn w:val="DefaultParagraphFont"/>
    <w:link w:val="BodyText2"/>
    <w:rsid w:val="00245277"/>
    <w:rPr>
      <w:rFonts w:ascii="Arial" w:eastAsia="Times New Roman" w:hAnsi="Arial" w:cs="Times New Roman"/>
      <w:bCs/>
      <w:sz w:val="20"/>
      <w:szCs w:val="20"/>
    </w:rPr>
  </w:style>
  <w:style w:type="paragraph" w:styleId="BodyTextIndent">
    <w:name w:val="Body Text Indent"/>
    <w:basedOn w:val="Normal"/>
    <w:link w:val="BodyTextIndentChar"/>
    <w:rsid w:val="00245277"/>
    <w:pPr>
      <w:spacing w:after="0" w:line="240" w:lineRule="auto"/>
      <w:ind w:left="720"/>
    </w:pPr>
    <w:rPr>
      <w:rFonts w:eastAsia="Times New Roman" w:cs="Arial"/>
      <w:snapToGrid w:val="0"/>
      <w:szCs w:val="24"/>
    </w:rPr>
  </w:style>
  <w:style w:type="character" w:customStyle="1" w:styleId="BodyTextIndentChar">
    <w:name w:val="Body Text Indent Char"/>
    <w:basedOn w:val="DefaultParagraphFont"/>
    <w:link w:val="BodyTextIndent"/>
    <w:rsid w:val="00245277"/>
    <w:rPr>
      <w:rFonts w:ascii="Arial" w:eastAsia="Times New Roman" w:hAnsi="Arial" w:cs="Arial"/>
      <w:snapToGrid w:val="0"/>
      <w:sz w:val="24"/>
      <w:szCs w:val="24"/>
    </w:rPr>
  </w:style>
  <w:style w:type="paragraph" w:styleId="NoSpacing">
    <w:name w:val="No Spacing"/>
    <w:aliases w:val="Non Indexed Headings"/>
    <w:uiPriority w:val="1"/>
    <w:qFormat/>
    <w:rsid w:val="00AA606C"/>
    <w:pPr>
      <w:spacing w:after="0" w:line="240" w:lineRule="auto"/>
    </w:pPr>
    <w:rPr>
      <w:rFonts w:ascii="Arial" w:hAnsi="Arial"/>
      <w:b/>
      <w:sz w:val="24"/>
    </w:rPr>
  </w:style>
  <w:style w:type="paragraph" w:styleId="ListParagraph">
    <w:name w:val="List Paragraph"/>
    <w:basedOn w:val="Normal"/>
    <w:uiPriority w:val="34"/>
    <w:qFormat/>
    <w:rsid w:val="005E0AFC"/>
    <w:pPr>
      <w:ind w:left="720"/>
      <w:contextualSpacing/>
    </w:pPr>
  </w:style>
  <w:style w:type="table" w:styleId="TableGrid">
    <w:name w:val="Table Grid"/>
    <w:basedOn w:val="TableNormal"/>
    <w:uiPriority w:val="39"/>
    <w:rsid w:val="0059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94ACE"/>
    <w:pPr>
      <w:keepLines/>
      <w:spacing w:after="120" w:line="288" w:lineRule="auto"/>
    </w:pPr>
    <w:rPr>
      <w:rFonts w:eastAsia="Times New Roman" w:cs="Arial"/>
      <w:lang w:eastAsia="en-GB"/>
    </w:rPr>
  </w:style>
  <w:style w:type="character" w:customStyle="1" w:styleId="BodyTextChar">
    <w:name w:val="Body Text Char"/>
    <w:basedOn w:val="DefaultParagraphFont"/>
    <w:link w:val="BodyText"/>
    <w:rsid w:val="00594ACE"/>
    <w:rPr>
      <w:rFonts w:ascii="Arial" w:eastAsia="Times New Roman" w:hAnsi="Arial" w:cs="Arial"/>
      <w:lang w:eastAsia="en-GB"/>
    </w:rPr>
  </w:style>
  <w:style w:type="paragraph" w:styleId="NormalWeb">
    <w:name w:val="Normal (Web)"/>
    <w:basedOn w:val="Normal"/>
    <w:rsid w:val="00EE4C5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2Char">
    <w:name w:val="Heading 2 Char"/>
    <w:basedOn w:val="DefaultParagraphFont"/>
    <w:link w:val="Heading2"/>
    <w:uiPriority w:val="9"/>
    <w:rsid w:val="00AA606C"/>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104805"/>
    <w:rPr>
      <w:rFonts w:ascii="Arial" w:hAnsi="Arial"/>
      <w:b/>
      <w:color w:val="0000FF"/>
      <w:sz w:val="18"/>
      <w:u w:val="single"/>
    </w:rPr>
  </w:style>
  <w:style w:type="character" w:styleId="CommentReference">
    <w:name w:val="annotation reference"/>
    <w:basedOn w:val="DefaultParagraphFont"/>
    <w:uiPriority w:val="99"/>
    <w:semiHidden/>
    <w:unhideWhenUsed/>
    <w:rsid w:val="00C60063"/>
    <w:rPr>
      <w:sz w:val="16"/>
      <w:szCs w:val="16"/>
    </w:rPr>
  </w:style>
  <w:style w:type="paragraph" w:styleId="CommentText">
    <w:name w:val="annotation text"/>
    <w:basedOn w:val="Normal"/>
    <w:link w:val="CommentTextChar"/>
    <w:uiPriority w:val="99"/>
    <w:semiHidden/>
    <w:unhideWhenUsed/>
    <w:rsid w:val="00C60063"/>
    <w:pPr>
      <w:spacing w:line="240" w:lineRule="auto"/>
    </w:pPr>
    <w:rPr>
      <w:sz w:val="20"/>
      <w:szCs w:val="20"/>
    </w:rPr>
  </w:style>
  <w:style w:type="character" w:customStyle="1" w:styleId="CommentTextChar">
    <w:name w:val="Comment Text Char"/>
    <w:basedOn w:val="DefaultParagraphFont"/>
    <w:link w:val="CommentText"/>
    <w:uiPriority w:val="99"/>
    <w:semiHidden/>
    <w:rsid w:val="00C60063"/>
    <w:rPr>
      <w:sz w:val="20"/>
      <w:szCs w:val="20"/>
    </w:rPr>
  </w:style>
  <w:style w:type="paragraph" w:styleId="CommentSubject">
    <w:name w:val="annotation subject"/>
    <w:basedOn w:val="CommentText"/>
    <w:next w:val="CommentText"/>
    <w:link w:val="CommentSubjectChar"/>
    <w:uiPriority w:val="99"/>
    <w:semiHidden/>
    <w:unhideWhenUsed/>
    <w:rsid w:val="00C60063"/>
    <w:rPr>
      <w:b/>
      <w:bCs/>
    </w:rPr>
  </w:style>
  <w:style w:type="character" w:customStyle="1" w:styleId="CommentSubjectChar">
    <w:name w:val="Comment Subject Char"/>
    <w:basedOn w:val="CommentTextChar"/>
    <w:link w:val="CommentSubject"/>
    <w:uiPriority w:val="99"/>
    <w:semiHidden/>
    <w:rsid w:val="00C60063"/>
    <w:rPr>
      <w:b/>
      <w:bCs/>
      <w:sz w:val="20"/>
      <w:szCs w:val="20"/>
    </w:rPr>
  </w:style>
  <w:style w:type="paragraph" w:styleId="Subtitle">
    <w:name w:val="Subtitle"/>
    <w:basedOn w:val="Normal"/>
    <w:next w:val="Normal"/>
    <w:link w:val="SubtitleChar"/>
    <w:uiPriority w:val="11"/>
    <w:rsid w:val="00AA606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A606C"/>
    <w:rPr>
      <w:rFonts w:asciiTheme="majorHAnsi" w:eastAsiaTheme="majorEastAsia" w:hAnsiTheme="majorHAnsi" w:cstheme="majorBidi"/>
      <w:color w:val="5B9BD5" w:themeColor="accent1"/>
      <w:sz w:val="28"/>
      <w:szCs w:val="28"/>
    </w:rPr>
  </w:style>
  <w:style w:type="character" w:customStyle="1" w:styleId="Heading1Char">
    <w:name w:val="Heading 1 Char"/>
    <w:aliases w:val="Indexed Heading Char"/>
    <w:basedOn w:val="DefaultParagraphFont"/>
    <w:link w:val="Heading1"/>
    <w:uiPriority w:val="9"/>
    <w:rsid w:val="00202359"/>
    <w:rPr>
      <w:rFonts w:ascii="Arial" w:eastAsiaTheme="majorEastAsia" w:hAnsi="Arial" w:cstheme="majorBidi"/>
      <w:b/>
      <w:sz w:val="24"/>
      <w:szCs w:val="36"/>
    </w:rPr>
  </w:style>
  <w:style w:type="character" w:customStyle="1" w:styleId="Heading3Char">
    <w:name w:val="Heading 3 Char"/>
    <w:basedOn w:val="DefaultParagraphFont"/>
    <w:link w:val="Heading3"/>
    <w:uiPriority w:val="9"/>
    <w:semiHidden/>
    <w:rsid w:val="00AA606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A606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A606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A606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A606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A606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A606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A606C"/>
    <w:pPr>
      <w:spacing w:line="240" w:lineRule="auto"/>
    </w:pPr>
    <w:rPr>
      <w:b/>
      <w:bCs/>
      <w:smallCaps/>
      <w:color w:val="44546A" w:themeColor="text2"/>
    </w:rPr>
  </w:style>
  <w:style w:type="paragraph" w:styleId="Title">
    <w:name w:val="Title"/>
    <w:basedOn w:val="Normal"/>
    <w:next w:val="Normal"/>
    <w:link w:val="TitleChar"/>
    <w:autoRedefine/>
    <w:uiPriority w:val="10"/>
    <w:qFormat/>
    <w:rsid w:val="00202359"/>
    <w:pPr>
      <w:spacing w:after="0" w:line="480" w:lineRule="auto"/>
      <w:contextualSpacing/>
      <w:jc w:val="center"/>
    </w:pPr>
    <w:rPr>
      <w:rFonts w:eastAsiaTheme="majorEastAsia" w:cstheme="majorBidi"/>
      <w:b/>
      <w:spacing w:val="-15"/>
      <w:sz w:val="32"/>
      <w:szCs w:val="72"/>
    </w:rPr>
  </w:style>
  <w:style w:type="character" w:customStyle="1" w:styleId="TitleChar">
    <w:name w:val="Title Char"/>
    <w:basedOn w:val="DefaultParagraphFont"/>
    <w:link w:val="Title"/>
    <w:uiPriority w:val="10"/>
    <w:rsid w:val="00202359"/>
    <w:rPr>
      <w:rFonts w:ascii="Arial" w:eastAsiaTheme="majorEastAsia" w:hAnsi="Arial" w:cstheme="majorBidi"/>
      <w:b/>
      <w:spacing w:val="-15"/>
      <w:sz w:val="32"/>
      <w:szCs w:val="72"/>
    </w:rPr>
  </w:style>
  <w:style w:type="character" w:styleId="Strong">
    <w:name w:val="Strong"/>
    <w:basedOn w:val="DefaultParagraphFont"/>
    <w:uiPriority w:val="22"/>
    <w:rsid w:val="00AA606C"/>
    <w:rPr>
      <w:b/>
      <w:bCs/>
    </w:rPr>
  </w:style>
  <w:style w:type="character" w:styleId="Emphasis">
    <w:name w:val="Emphasis"/>
    <w:basedOn w:val="DefaultParagraphFont"/>
    <w:uiPriority w:val="20"/>
    <w:rsid w:val="00AA606C"/>
    <w:rPr>
      <w:i/>
      <w:iCs/>
    </w:rPr>
  </w:style>
  <w:style w:type="paragraph" w:styleId="Quote">
    <w:name w:val="Quote"/>
    <w:basedOn w:val="Normal"/>
    <w:next w:val="Normal"/>
    <w:link w:val="QuoteChar"/>
    <w:uiPriority w:val="29"/>
    <w:rsid w:val="00AA606C"/>
    <w:pPr>
      <w:spacing w:before="120" w:after="120"/>
      <w:ind w:left="720"/>
    </w:pPr>
    <w:rPr>
      <w:color w:val="44546A" w:themeColor="text2"/>
      <w:szCs w:val="24"/>
    </w:rPr>
  </w:style>
  <w:style w:type="character" w:customStyle="1" w:styleId="QuoteChar">
    <w:name w:val="Quote Char"/>
    <w:basedOn w:val="DefaultParagraphFont"/>
    <w:link w:val="Quote"/>
    <w:uiPriority w:val="29"/>
    <w:rsid w:val="00AA606C"/>
    <w:rPr>
      <w:color w:val="44546A" w:themeColor="text2"/>
      <w:sz w:val="24"/>
      <w:szCs w:val="24"/>
    </w:rPr>
  </w:style>
  <w:style w:type="paragraph" w:styleId="IntenseQuote">
    <w:name w:val="Intense Quote"/>
    <w:basedOn w:val="Normal"/>
    <w:next w:val="Normal"/>
    <w:link w:val="IntenseQuoteChar"/>
    <w:uiPriority w:val="30"/>
    <w:rsid w:val="00AA606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A606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rsid w:val="00AA606C"/>
    <w:rPr>
      <w:i/>
      <w:iCs/>
      <w:color w:val="595959" w:themeColor="text1" w:themeTint="A6"/>
    </w:rPr>
  </w:style>
  <w:style w:type="character" w:styleId="IntenseEmphasis">
    <w:name w:val="Intense Emphasis"/>
    <w:basedOn w:val="DefaultParagraphFont"/>
    <w:uiPriority w:val="21"/>
    <w:rsid w:val="00AA606C"/>
    <w:rPr>
      <w:b/>
      <w:bCs/>
      <w:i/>
      <w:iCs/>
    </w:rPr>
  </w:style>
  <w:style w:type="character" w:styleId="SubtleReference">
    <w:name w:val="Subtle Reference"/>
    <w:basedOn w:val="DefaultParagraphFont"/>
    <w:uiPriority w:val="31"/>
    <w:rsid w:val="00AA606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rsid w:val="00AA606C"/>
    <w:rPr>
      <w:b/>
      <w:bCs/>
      <w:smallCaps/>
      <w:color w:val="44546A" w:themeColor="text2"/>
      <w:u w:val="single"/>
    </w:rPr>
  </w:style>
  <w:style w:type="character" w:styleId="BookTitle">
    <w:name w:val="Book Title"/>
    <w:basedOn w:val="DefaultParagraphFont"/>
    <w:uiPriority w:val="33"/>
    <w:rsid w:val="00AA606C"/>
    <w:rPr>
      <w:b/>
      <w:bCs/>
      <w:smallCaps/>
      <w:spacing w:val="10"/>
    </w:rPr>
  </w:style>
  <w:style w:type="paragraph" w:styleId="TOCHeading">
    <w:name w:val="TOC Heading"/>
    <w:basedOn w:val="Heading1"/>
    <w:next w:val="Normal"/>
    <w:uiPriority w:val="39"/>
    <w:unhideWhenUsed/>
    <w:qFormat/>
    <w:rsid w:val="00AA606C"/>
    <w:pPr>
      <w:outlineLvl w:val="9"/>
    </w:pPr>
  </w:style>
  <w:style w:type="paragraph" w:customStyle="1" w:styleId="Indexedtablesandimages">
    <w:name w:val="Indexed tables and images"/>
    <w:basedOn w:val="Heading1"/>
    <w:link w:val="IndexedtablesandimagesChar"/>
    <w:qFormat/>
    <w:rsid w:val="00202359"/>
    <w:pPr>
      <w:spacing w:line="240" w:lineRule="auto"/>
    </w:pPr>
    <w:rPr>
      <w:b w:val="0"/>
    </w:rPr>
  </w:style>
  <w:style w:type="character" w:customStyle="1" w:styleId="IndexedtablesandimagesChar">
    <w:name w:val="Indexed tables and images Char"/>
    <w:basedOn w:val="Heading1Char"/>
    <w:link w:val="Indexedtablesandimages"/>
    <w:rsid w:val="00202359"/>
    <w:rPr>
      <w:rFonts w:ascii="Arial" w:eastAsiaTheme="majorEastAsia" w:hAnsi="Arial" w:cstheme="majorBidi"/>
      <w:b w:val="0"/>
      <w:sz w:val="24"/>
      <w:szCs w:val="36"/>
    </w:rPr>
  </w:style>
  <w:style w:type="paragraph" w:styleId="TOC1">
    <w:name w:val="toc 1"/>
    <w:basedOn w:val="Normal"/>
    <w:next w:val="Normal"/>
    <w:autoRedefine/>
    <w:uiPriority w:val="39"/>
    <w:unhideWhenUsed/>
    <w:rsid w:val="001A3F1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81712">
      <w:bodyDiv w:val="1"/>
      <w:marLeft w:val="0"/>
      <w:marRight w:val="0"/>
      <w:marTop w:val="0"/>
      <w:marBottom w:val="0"/>
      <w:divBdr>
        <w:top w:val="none" w:sz="0" w:space="0" w:color="auto"/>
        <w:left w:val="none" w:sz="0" w:space="0" w:color="auto"/>
        <w:bottom w:val="none" w:sz="0" w:space="0" w:color="auto"/>
        <w:right w:val="none" w:sz="0" w:space="0" w:color="auto"/>
      </w:divBdr>
    </w:div>
    <w:div w:id="1295598518">
      <w:bodyDiv w:val="1"/>
      <w:marLeft w:val="0"/>
      <w:marRight w:val="0"/>
      <w:marTop w:val="0"/>
      <w:marBottom w:val="0"/>
      <w:divBdr>
        <w:top w:val="none" w:sz="0" w:space="0" w:color="auto"/>
        <w:left w:val="none" w:sz="0" w:space="0" w:color="auto"/>
        <w:bottom w:val="none" w:sz="0" w:space="0" w:color="auto"/>
        <w:right w:val="none" w:sz="0" w:space="0" w:color="auto"/>
      </w:divBdr>
    </w:div>
    <w:div w:id="1493520996">
      <w:bodyDiv w:val="1"/>
      <w:marLeft w:val="0"/>
      <w:marRight w:val="0"/>
      <w:marTop w:val="0"/>
      <w:marBottom w:val="0"/>
      <w:divBdr>
        <w:top w:val="none" w:sz="0" w:space="0" w:color="auto"/>
        <w:left w:val="none" w:sz="0" w:space="0" w:color="auto"/>
        <w:bottom w:val="none" w:sz="0" w:space="0" w:color="auto"/>
        <w:right w:val="none" w:sz="0" w:space="0" w:color="auto"/>
      </w:divBdr>
    </w:div>
    <w:div w:id="1697655100">
      <w:bodyDiv w:val="1"/>
      <w:marLeft w:val="0"/>
      <w:marRight w:val="0"/>
      <w:marTop w:val="0"/>
      <w:marBottom w:val="0"/>
      <w:divBdr>
        <w:top w:val="none" w:sz="0" w:space="0" w:color="auto"/>
        <w:left w:val="none" w:sz="0" w:space="0" w:color="auto"/>
        <w:bottom w:val="none" w:sz="0" w:space="0" w:color="auto"/>
        <w:right w:val="none" w:sz="0" w:space="0" w:color="auto"/>
      </w:divBdr>
    </w:div>
    <w:div w:id="2032801209">
      <w:bodyDiv w:val="1"/>
      <w:marLeft w:val="0"/>
      <w:marRight w:val="0"/>
      <w:marTop w:val="0"/>
      <w:marBottom w:val="0"/>
      <w:divBdr>
        <w:top w:val="none" w:sz="0" w:space="0" w:color="auto"/>
        <w:left w:val="none" w:sz="0" w:space="0" w:color="auto"/>
        <w:bottom w:val="none" w:sz="0" w:space="0" w:color="auto"/>
        <w:right w:val="none" w:sz="0" w:space="0" w:color="auto"/>
      </w:divBdr>
    </w:div>
    <w:div w:id="21353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C6784-CDB1-4B7D-A213-1A42ED8A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Hoople Ltd</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hazard identification and risk management procedure</dc:title>
  <dc:subject/>
  <dc:creator>Herefordshire Council</dc:creator>
  <cp:keywords>hazard; risk assessment; risk management; risk</cp:keywords>
  <dc:description/>
  <cp:lastModifiedBy>Walder, Rebecca</cp:lastModifiedBy>
  <cp:revision>3</cp:revision>
  <dcterms:created xsi:type="dcterms:W3CDTF">2021-02-01T14:22:00Z</dcterms:created>
  <dcterms:modified xsi:type="dcterms:W3CDTF">2021-02-02T14:40:00Z</dcterms:modified>
</cp:coreProperties>
</file>