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AE" w:rsidRDefault="00301061">
      <w:pPr>
        <w:rPr>
          <w:b/>
        </w:rPr>
      </w:pPr>
      <w:r>
        <w:rPr>
          <w:noProof/>
          <w:lang w:eastAsia="en-GB"/>
        </w:rPr>
        <w:drawing>
          <wp:inline distT="0" distB="0" distL="0" distR="0" wp14:anchorId="791A3422" wp14:editId="7D4EFDF9">
            <wp:extent cx="1006787" cy="931653"/>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F48303.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0667" cy="963005"/>
                    </a:xfrm>
                    <a:prstGeom prst="rect">
                      <a:avLst/>
                    </a:prstGeom>
                  </pic:spPr>
                </pic:pic>
              </a:graphicData>
            </a:graphic>
          </wp:inline>
        </w:drawing>
      </w:r>
    </w:p>
    <w:p w:rsidR="00B24E5F" w:rsidRDefault="004C3F3C">
      <w:pPr>
        <w:rPr>
          <w:b/>
        </w:rPr>
      </w:pPr>
      <w:r>
        <w:rPr>
          <w:b/>
        </w:rPr>
        <w:t>Learning Disability Partnership Board Meeting</w:t>
      </w:r>
    </w:p>
    <w:p w:rsidR="00D725FA" w:rsidRDefault="00D725FA">
      <w:r>
        <w:t>Tuesday 23</w:t>
      </w:r>
      <w:r w:rsidRPr="00D725FA">
        <w:rPr>
          <w:vertAlign w:val="superscript"/>
        </w:rPr>
        <w:t>rd</w:t>
      </w:r>
      <w:r>
        <w:t xml:space="preserve"> June 2020</w:t>
      </w:r>
    </w:p>
    <w:p w:rsidR="004C3F3C" w:rsidRPr="00B24E5F" w:rsidRDefault="00B24E5F">
      <w:r w:rsidRPr="00B24E5F">
        <w:t xml:space="preserve">2pm-3pm </w:t>
      </w:r>
      <w:r>
        <w:t xml:space="preserve">via Zoom conferencing </w:t>
      </w:r>
    </w:p>
    <w:tbl>
      <w:tblPr>
        <w:tblStyle w:val="TableGrid"/>
        <w:tblW w:w="0" w:type="auto"/>
        <w:tblLook w:val="04A0" w:firstRow="1" w:lastRow="0" w:firstColumn="1" w:lastColumn="0" w:noHBand="0" w:noVBand="1"/>
      </w:tblPr>
      <w:tblGrid>
        <w:gridCol w:w="1980"/>
        <w:gridCol w:w="2410"/>
      </w:tblGrid>
      <w:tr w:rsidR="00B24E5F" w:rsidRPr="008935D7" w:rsidTr="00B24E5F">
        <w:tc>
          <w:tcPr>
            <w:tcW w:w="1980" w:type="dxa"/>
          </w:tcPr>
          <w:p w:rsidR="00B24E5F" w:rsidRPr="008935D7" w:rsidRDefault="00B24E5F">
            <w:pPr>
              <w:rPr>
                <w:sz w:val="20"/>
                <w:szCs w:val="20"/>
              </w:rPr>
            </w:pPr>
            <w:r w:rsidRPr="008935D7">
              <w:rPr>
                <w:sz w:val="20"/>
                <w:szCs w:val="20"/>
              </w:rPr>
              <w:t>Attendees</w:t>
            </w:r>
          </w:p>
        </w:tc>
        <w:tc>
          <w:tcPr>
            <w:tcW w:w="2410" w:type="dxa"/>
          </w:tcPr>
          <w:p w:rsidR="00B24E5F" w:rsidRPr="008935D7" w:rsidRDefault="00B24E5F">
            <w:pPr>
              <w:rPr>
                <w:sz w:val="20"/>
                <w:szCs w:val="20"/>
              </w:rPr>
            </w:pPr>
          </w:p>
        </w:tc>
      </w:tr>
      <w:tr w:rsidR="00B24E5F" w:rsidRPr="008935D7" w:rsidTr="00B24E5F">
        <w:tc>
          <w:tcPr>
            <w:tcW w:w="1980" w:type="dxa"/>
          </w:tcPr>
          <w:p w:rsidR="00B24E5F" w:rsidRPr="008935D7" w:rsidRDefault="00B24E5F">
            <w:pPr>
              <w:rPr>
                <w:sz w:val="20"/>
                <w:szCs w:val="20"/>
              </w:rPr>
            </w:pPr>
            <w:r w:rsidRPr="008935D7">
              <w:rPr>
                <w:sz w:val="20"/>
                <w:szCs w:val="20"/>
              </w:rPr>
              <w:t xml:space="preserve">Laura Ferguson  </w:t>
            </w:r>
          </w:p>
        </w:tc>
        <w:tc>
          <w:tcPr>
            <w:tcW w:w="2410" w:type="dxa"/>
          </w:tcPr>
          <w:p w:rsidR="00B24E5F" w:rsidRPr="008935D7" w:rsidRDefault="00B24E5F">
            <w:pPr>
              <w:rPr>
                <w:sz w:val="20"/>
                <w:szCs w:val="20"/>
              </w:rPr>
            </w:pPr>
            <w:r w:rsidRPr="008935D7">
              <w:rPr>
                <w:sz w:val="20"/>
                <w:szCs w:val="20"/>
              </w:rPr>
              <w:t>Herefordshire Council</w:t>
            </w:r>
          </w:p>
        </w:tc>
      </w:tr>
      <w:tr w:rsidR="00B24E5F" w:rsidRPr="008935D7" w:rsidTr="00B24E5F">
        <w:tc>
          <w:tcPr>
            <w:tcW w:w="1980" w:type="dxa"/>
          </w:tcPr>
          <w:p w:rsidR="00B24E5F" w:rsidRPr="008935D7" w:rsidRDefault="00B24E5F" w:rsidP="00B24E5F">
            <w:pPr>
              <w:rPr>
                <w:sz w:val="20"/>
                <w:szCs w:val="20"/>
              </w:rPr>
            </w:pPr>
            <w:r w:rsidRPr="008935D7">
              <w:rPr>
                <w:sz w:val="20"/>
                <w:szCs w:val="20"/>
              </w:rPr>
              <w:t>John Gorman</w:t>
            </w:r>
          </w:p>
        </w:tc>
        <w:tc>
          <w:tcPr>
            <w:tcW w:w="2410" w:type="dxa"/>
          </w:tcPr>
          <w:p w:rsidR="00B24E5F" w:rsidRPr="008935D7" w:rsidRDefault="00B24E5F" w:rsidP="00B24E5F">
            <w:pPr>
              <w:rPr>
                <w:sz w:val="20"/>
                <w:szCs w:val="20"/>
              </w:rPr>
            </w:pPr>
            <w:r w:rsidRPr="008935D7">
              <w:rPr>
                <w:sz w:val="20"/>
                <w:szCs w:val="20"/>
              </w:rPr>
              <w:t>Herefordshire Council</w:t>
            </w:r>
          </w:p>
        </w:tc>
      </w:tr>
      <w:tr w:rsidR="00B24E5F" w:rsidRPr="008935D7" w:rsidTr="00B24E5F">
        <w:tc>
          <w:tcPr>
            <w:tcW w:w="1980" w:type="dxa"/>
          </w:tcPr>
          <w:p w:rsidR="00B24E5F" w:rsidRPr="008935D7" w:rsidRDefault="00B24E5F" w:rsidP="00B24E5F">
            <w:pPr>
              <w:rPr>
                <w:sz w:val="20"/>
                <w:szCs w:val="20"/>
              </w:rPr>
            </w:pPr>
            <w:r w:rsidRPr="008935D7">
              <w:rPr>
                <w:sz w:val="20"/>
                <w:szCs w:val="20"/>
              </w:rPr>
              <w:t>Paul Choppen</w:t>
            </w:r>
          </w:p>
        </w:tc>
        <w:tc>
          <w:tcPr>
            <w:tcW w:w="2410" w:type="dxa"/>
          </w:tcPr>
          <w:p w:rsidR="00B24E5F" w:rsidRPr="008935D7" w:rsidRDefault="00B24E5F" w:rsidP="00B24E5F">
            <w:pPr>
              <w:rPr>
                <w:sz w:val="20"/>
                <w:szCs w:val="20"/>
              </w:rPr>
            </w:pPr>
            <w:r w:rsidRPr="008935D7">
              <w:rPr>
                <w:sz w:val="20"/>
                <w:szCs w:val="20"/>
              </w:rPr>
              <w:t>Herefordshire Council</w:t>
            </w:r>
          </w:p>
        </w:tc>
      </w:tr>
      <w:tr w:rsidR="00B24E5F" w:rsidRPr="008935D7" w:rsidTr="00B24E5F">
        <w:tc>
          <w:tcPr>
            <w:tcW w:w="1980" w:type="dxa"/>
          </w:tcPr>
          <w:p w:rsidR="00B24E5F" w:rsidRPr="008935D7" w:rsidRDefault="00B24E5F">
            <w:pPr>
              <w:rPr>
                <w:sz w:val="20"/>
                <w:szCs w:val="20"/>
              </w:rPr>
            </w:pPr>
            <w:r w:rsidRPr="008935D7">
              <w:rPr>
                <w:sz w:val="20"/>
                <w:szCs w:val="20"/>
              </w:rPr>
              <w:t>Tracy Crum</w:t>
            </w:r>
          </w:p>
        </w:tc>
        <w:tc>
          <w:tcPr>
            <w:tcW w:w="2410" w:type="dxa"/>
          </w:tcPr>
          <w:p w:rsidR="00B24E5F" w:rsidRPr="008935D7" w:rsidRDefault="00B24E5F">
            <w:pPr>
              <w:rPr>
                <w:sz w:val="20"/>
                <w:szCs w:val="20"/>
              </w:rPr>
            </w:pPr>
            <w:r w:rsidRPr="008935D7">
              <w:rPr>
                <w:sz w:val="20"/>
                <w:szCs w:val="20"/>
              </w:rPr>
              <w:t>Echo / Chair</w:t>
            </w:r>
          </w:p>
        </w:tc>
      </w:tr>
      <w:tr w:rsidR="00B24E5F" w:rsidRPr="008935D7" w:rsidTr="00B24E5F">
        <w:tc>
          <w:tcPr>
            <w:tcW w:w="1980" w:type="dxa"/>
          </w:tcPr>
          <w:p w:rsidR="00B24E5F" w:rsidRPr="008935D7" w:rsidRDefault="00B24E5F">
            <w:pPr>
              <w:rPr>
                <w:sz w:val="20"/>
                <w:szCs w:val="20"/>
              </w:rPr>
            </w:pPr>
            <w:r w:rsidRPr="008935D7">
              <w:rPr>
                <w:sz w:val="20"/>
                <w:szCs w:val="20"/>
              </w:rPr>
              <w:t>Mike Cook</w:t>
            </w:r>
          </w:p>
        </w:tc>
        <w:tc>
          <w:tcPr>
            <w:tcW w:w="2410" w:type="dxa"/>
          </w:tcPr>
          <w:p w:rsidR="00B24E5F" w:rsidRPr="008935D7" w:rsidRDefault="00B24E5F">
            <w:pPr>
              <w:rPr>
                <w:sz w:val="20"/>
                <w:szCs w:val="20"/>
              </w:rPr>
            </w:pPr>
            <w:r w:rsidRPr="008935D7">
              <w:rPr>
                <w:sz w:val="20"/>
                <w:szCs w:val="20"/>
              </w:rPr>
              <w:t>Echo</w:t>
            </w:r>
          </w:p>
        </w:tc>
      </w:tr>
      <w:tr w:rsidR="007264CC" w:rsidRPr="008935D7" w:rsidTr="00B24E5F">
        <w:tc>
          <w:tcPr>
            <w:tcW w:w="1980" w:type="dxa"/>
          </w:tcPr>
          <w:p w:rsidR="007264CC" w:rsidRPr="008935D7" w:rsidRDefault="007264CC">
            <w:pPr>
              <w:rPr>
                <w:sz w:val="20"/>
                <w:szCs w:val="20"/>
              </w:rPr>
            </w:pPr>
            <w:r w:rsidRPr="008935D7">
              <w:rPr>
                <w:sz w:val="20"/>
                <w:szCs w:val="20"/>
              </w:rPr>
              <w:t>Rose Hunt</w:t>
            </w:r>
          </w:p>
        </w:tc>
        <w:tc>
          <w:tcPr>
            <w:tcW w:w="2410" w:type="dxa"/>
          </w:tcPr>
          <w:p w:rsidR="007264CC" w:rsidRPr="008935D7" w:rsidRDefault="00B24E5F">
            <w:pPr>
              <w:rPr>
                <w:sz w:val="20"/>
                <w:szCs w:val="20"/>
              </w:rPr>
            </w:pPr>
            <w:r w:rsidRPr="008935D7">
              <w:rPr>
                <w:sz w:val="20"/>
                <w:szCs w:val="20"/>
              </w:rPr>
              <w:t>Herefordshire Mencap</w:t>
            </w:r>
          </w:p>
        </w:tc>
      </w:tr>
      <w:tr w:rsidR="007264CC" w:rsidRPr="008935D7" w:rsidTr="00B24E5F">
        <w:tc>
          <w:tcPr>
            <w:tcW w:w="1980" w:type="dxa"/>
          </w:tcPr>
          <w:p w:rsidR="007264CC" w:rsidRPr="008935D7" w:rsidRDefault="00B24E5F">
            <w:pPr>
              <w:rPr>
                <w:sz w:val="20"/>
                <w:szCs w:val="20"/>
              </w:rPr>
            </w:pPr>
            <w:r w:rsidRPr="008935D7">
              <w:rPr>
                <w:sz w:val="20"/>
                <w:szCs w:val="20"/>
              </w:rPr>
              <w:t>Mary Simpson</w:t>
            </w:r>
          </w:p>
        </w:tc>
        <w:tc>
          <w:tcPr>
            <w:tcW w:w="2410" w:type="dxa"/>
          </w:tcPr>
          <w:p w:rsidR="007264CC" w:rsidRPr="008935D7" w:rsidRDefault="00B24E5F">
            <w:pPr>
              <w:rPr>
                <w:sz w:val="20"/>
                <w:szCs w:val="20"/>
              </w:rPr>
            </w:pPr>
            <w:r w:rsidRPr="008935D7">
              <w:rPr>
                <w:sz w:val="20"/>
                <w:szCs w:val="20"/>
              </w:rPr>
              <w:t>Healthwatch</w:t>
            </w:r>
          </w:p>
        </w:tc>
      </w:tr>
      <w:tr w:rsidR="00B24E5F" w:rsidRPr="008935D7" w:rsidTr="00B24E5F">
        <w:tc>
          <w:tcPr>
            <w:tcW w:w="1980" w:type="dxa"/>
          </w:tcPr>
          <w:p w:rsidR="00B24E5F" w:rsidRPr="008935D7" w:rsidRDefault="00B24E5F">
            <w:pPr>
              <w:rPr>
                <w:sz w:val="20"/>
                <w:szCs w:val="20"/>
              </w:rPr>
            </w:pPr>
            <w:r w:rsidRPr="008935D7">
              <w:rPr>
                <w:sz w:val="20"/>
                <w:szCs w:val="20"/>
              </w:rPr>
              <w:t>Alexia Health</w:t>
            </w:r>
          </w:p>
        </w:tc>
        <w:tc>
          <w:tcPr>
            <w:tcW w:w="2410" w:type="dxa"/>
          </w:tcPr>
          <w:p w:rsidR="00B24E5F" w:rsidRPr="008935D7" w:rsidRDefault="00B24E5F">
            <w:pPr>
              <w:rPr>
                <w:sz w:val="20"/>
                <w:szCs w:val="20"/>
              </w:rPr>
            </w:pPr>
            <w:r w:rsidRPr="008935D7">
              <w:rPr>
                <w:sz w:val="20"/>
                <w:szCs w:val="20"/>
              </w:rPr>
              <w:t>Herefordshire Council</w:t>
            </w:r>
          </w:p>
        </w:tc>
      </w:tr>
      <w:tr w:rsidR="007264CC" w:rsidRPr="008935D7" w:rsidTr="00B24E5F">
        <w:tc>
          <w:tcPr>
            <w:tcW w:w="1980" w:type="dxa"/>
          </w:tcPr>
          <w:p w:rsidR="007264CC" w:rsidRPr="008935D7" w:rsidRDefault="00B24E5F">
            <w:pPr>
              <w:rPr>
                <w:sz w:val="20"/>
                <w:szCs w:val="20"/>
              </w:rPr>
            </w:pPr>
            <w:r w:rsidRPr="008935D7">
              <w:rPr>
                <w:sz w:val="20"/>
                <w:szCs w:val="20"/>
              </w:rPr>
              <w:t>David Davies</w:t>
            </w:r>
          </w:p>
        </w:tc>
        <w:tc>
          <w:tcPr>
            <w:tcW w:w="2410" w:type="dxa"/>
          </w:tcPr>
          <w:p w:rsidR="007264CC" w:rsidRPr="008935D7" w:rsidRDefault="00B24E5F">
            <w:pPr>
              <w:rPr>
                <w:sz w:val="20"/>
                <w:szCs w:val="20"/>
              </w:rPr>
            </w:pPr>
            <w:r w:rsidRPr="008935D7">
              <w:rPr>
                <w:sz w:val="20"/>
                <w:szCs w:val="20"/>
              </w:rPr>
              <w:t xml:space="preserve">Shared Lives </w:t>
            </w:r>
          </w:p>
        </w:tc>
      </w:tr>
      <w:tr w:rsidR="007264CC" w:rsidRPr="008935D7" w:rsidTr="00B24E5F">
        <w:tc>
          <w:tcPr>
            <w:tcW w:w="1980" w:type="dxa"/>
          </w:tcPr>
          <w:p w:rsidR="007264CC" w:rsidRPr="008935D7" w:rsidRDefault="00B24E5F">
            <w:pPr>
              <w:rPr>
                <w:sz w:val="20"/>
                <w:szCs w:val="20"/>
              </w:rPr>
            </w:pPr>
            <w:r w:rsidRPr="008935D7">
              <w:rPr>
                <w:sz w:val="20"/>
                <w:szCs w:val="20"/>
              </w:rPr>
              <w:t>Rebecca Hill</w:t>
            </w:r>
          </w:p>
        </w:tc>
        <w:tc>
          <w:tcPr>
            <w:tcW w:w="2410" w:type="dxa"/>
          </w:tcPr>
          <w:p w:rsidR="007264CC" w:rsidRPr="008935D7" w:rsidRDefault="00E62C22">
            <w:pPr>
              <w:rPr>
                <w:sz w:val="20"/>
                <w:szCs w:val="20"/>
              </w:rPr>
            </w:pPr>
            <w:r w:rsidRPr="008935D7">
              <w:rPr>
                <w:sz w:val="20"/>
                <w:szCs w:val="20"/>
              </w:rPr>
              <w:t xml:space="preserve">Community Learning Disability Team </w:t>
            </w:r>
          </w:p>
        </w:tc>
      </w:tr>
      <w:tr w:rsidR="007264CC" w:rsidRPr="008935D7" w:rsidTr="00B24E5F">
        <w:tc>
          <w:tcPr>
            <w:tcW w:w="1980" w:type="dxa"/>
          </w:tcPr>
          <w:p w:rsidR="007264CC" w:rsidRPr="008935D7" w:rsidRDefault="00B24E5F">
            <w:pPr>
              <w:rPr>
                <w:sz w:val="20"/>
                <w:szCs w:val="20"/>
              </w:rPr>
            </w:pPr>
            <w:r w:rsidRPr="008935D7">
              <w:rPr>
                <w:sz w:val="20"/>
                <w:szCs w:val="20"/>
              </w:rPr>
              <w:t>Rebecca Quick</w:t>
            </w:r>
          </w:p>
        </w:tc>
        <w:tc>
          <w:tcPr>
            <w:tcW w:w="2410" w:type="dxa"/>
          </w:tcPr>
          <w:p w:rsidR="007264CC" w:rsidRPr="008935D7" w:rsidRDefault="00E62C22">
            <w:pPr>
              <w:rPr>
                <w:sz w:val="20"/>
                <w:szCs w:val="20"/>
              </w:rPr>
            </w:pPr>
            <w:r w:rsidRPr="008935D7">
              <w:rPr>
                <w:sz w:val="20"/>
                <w:szCs w:val="20"/>
              </w:rPr>
              <w:t>Community Learning Disability \team</w:t>
            </w:r>
          </w:p>
        </w:tc>
      </w:tr>
      <w:tr w:rsidR="00B24E5F" w:rsidRPr="008935D7" w:rsidTr="00B24E5F">
        <w:tc>
          <w:tcPr>
            <w:tcW w:w="1980" w:type="dxa"/>
          </w:tcPr>
          <w:p w:rsidR="00B24E5F" w:rsidRPr="008935D7" w:rsidRDefault="00B24E5F">
            <w:pPr>
              <w:rPr>
                <w:sz w:val="20"/>
                <w:szCs w:val="20"/>
              </w:rPr>
            </w:pPr>
            <w:r w:rsidRPr="008935D7">
              <w:rPr>
                <w:sz w:val="20"/>
                <w:szCs w:val="20"/>
              </w:rPr>
              <w:t>Karen Hall</w:t>
            </w:r>
          </w:p>
        </w:tc>
        <w:tc>
          <w:tcPr>
            <w:tcW w:w="2410" w:type="dxa"/>
          </w:tcPr>
          <w:p w:rsidR="00B24E5F" w:rsidRPr="008935D7" w:rsidRDefault="00AE4C45">
            <w:pPr>
              <w:rPr>
                <w:sz w:val="20"/>
                <w:szCs w:val="20"/>
              </w:rPr>
            </w:pPr>
            <w:r w:rsidRPr="008935D7">
              <w:rPr>
                <w:sz w:val="20"/>
                <w:szCs w:val="20"/>
              </w:rPr>
              <w:t>Aspire Living</w:t>
            </w:r>
          </w:p>
        </w:tc>
      </w:tr>
      <w:tr w:rsidR="00B24E5F" w:rsidRPr="008935D7" w:rsidTr="00B24E5F">
        <w:tc>
          <w:tcPr>
            <w:tcW w:w="1980" w:type="dxa"/>
          </w:tcPr>
          <w:p w:rsidR="00B24E5F" w:rsidRPr="008935D7" w:rsidRDefault="00B24E5F">
            <w:pPr>
              <w:rPr>
                <w:sz w:val="20"/>
                <w:szCs w:val="20"/>
              </w:rPr>
            </w:pPr>
            <w:r w:rsidRPr="008935D7">
              <w:rPr>
                <w:sz w:val="20"/>
                <w:szCs w:val="20"/>
              </w:rPr>
              <w:t>Sean Ladd</w:t>
            </w:r>
          </w:p>
        </w:tc>
        <w:tc>
          <w:tcPr>
            <w:tcW w:w="2410" w:type="dxa"/>
          </w:tcPr>
          <w:p w:rsidR="00B24E5F" w:rsidRPr="008935D7" w:rsidRDefault="00B24E5F">
            <w:pPr>
              <w:rPr>
                <w:sz w:val="20"/>
                <w:szCs w:val="20"/>
              </w:rPr>
            </w:pPr>
            <w:r w:rsidRPr="008935D7">
              <w:rPr>
                <w:sz w:val="20"/>
                <w:szCs w:val="20"/>
              </w:rPr>
              <w:t xml:space="preserve">Star College </w:t>
            </w:r>
          </w:p>
        </w:tc>
      </w:tr>
      <w:tr w:rsidR="00EB3A68" w:rsidRPr="008935D7" w:rsidTr="00B24E5F">
        <w:tc>
          <w:tcPr>
            <w:tcW w:w="1980" w:type="dxa"/>
          </w:tcPr>
          <w:p w:rsidR="00EB3A68" w:rsidRPr="008935D7" w:rsidRDefault="00E62C22">
            <w:pPr>
              <w:rPr>
                <w:sz w:val="20"/>
                <w:szCs w:val="20"/>
              </w:rPr>
            </w:pPr>
            <w:r w:rsidRPr="008935D7">
              <w:rPr>
                <w:sz w:val="20"/>
                <w:szCs w:val="20"/>
              </w:rPr>
              <w:t>Rob Gorle</w:t>
            </w:r>
          </w:p>
        </w:tc>
        <w:tc>
          <w:tcPr>
            <w:tcW w:w="2410" w:type="dxa"/>
          </w:tcPr>
          <w:p w:rsidR="00EB3A68" w:rsidRPr="008935D7" w:rsidRDefault="00E62C22">
            <w:pPr>
              <w:rPr>
                <w:sz w:val="20"/>
                <w:szCs w:val="20"/>
              </w:rPr>
            </w:pPr>
            <w:r w:rsidRPr="008935D7">
              <w:rPr>
                <w:sz w:val="20"/>
                <w:szCs w:val="20"/>
              </w:rPr>
              <w:t>ACSYLE</w:t>
            </w:r>
          </w:p>
        </w:tc>
      </w:tr>
      <w:tr w:rsidR="00EB3A68" w:rsidRPr="008935D7" w:rsidTr="00B24E5F">
        <w:tc>
          <w:tcPr>
            <w:tcW w:w="1980" w:type="dxa"/>
          </w:tcPr>
          <w:p w:rsidR="00EB3A68" w:rsidRPr="008935D7" w:rsidRDefault="00E62C22">
            <w:pPr>
              <w:rPr>
                <w:sz w:val="20"/>
                <w:szCs w:val="20"/>
              </w:rPr>
            </w:pPr>
            <w:r w:rsidRPr="008935D7">
              <w:rPr>
                <w:sz w:val="20"/>
                <w:szCs w:val="20"/>
              </w:rPr>
              <w:t>Gill Gorle</w:t>
            </w:r>
          </w:p>
        </w:tc>
        <w:tc>
          <w:tcPr>
            <w:tcW w:w="2410" w:type="dxa"/>
          </w:tcPr>
          <w:p w:rsidR="00EB3A68" w:rsidRPr="008935D7" w:rsidRDefault="00E62C22">
            <w:pPr>
              <w:rPr>
                <w:sz w:val="20"/>
                <w:szCs w:val="20"/>
              </w:rPr>
            </w:pPr>
            <w:r w:rsidRPr="008935D7">
              <w:rPr>
                <w:sz w:val="20"/>
                <w:szCs w:val="20"/>
              </w:rPr>
              <w:t>ACSYLE</w:t>
            </w:r>
          </w:p>
        </w:tc>
      </w:tr>
    </w:tbl>
    <w:p w:rsidR="004C3F3C" w:rsidRDefault="004C3F3C">
      <w:pPr>
        <w:rPr>
          <w:b/>
        </w:rPr>
      </w:pPr>
    </w:p>
    <w:tbl>
      <w:tblPr>
        <w:tblStyle w:val="TableGrid"/>
        <w:tblW w:w="0" w:type="auto"/>
        <w:tblLook w:val="04A0" w:firstRow="1" w:lastRow="0" w:firstColumn="1" w:lastColumn="0" w:noHBand="0" w:noVBand="1"/>
      </w:tblPr>
      <w:tblGrid>
        <w:gridCol w:w="3114"/>
        <w:gridCol w:w="3114"/>
      </w:tblGrid>
      <w:tr w:rsidR="00B07DAE" w:rsidRPr="004C3F3C" w:rsidTr="004B1270">
        <w:tc>
          <w:tcPr>
            <w:tcW w:w="3114" w:type="dxa"/>
          </w:tcPr>
          <w:p w:rsidR="00B07DAE" w:rsidRPr="008935D7" w:rsidRDefault="00B07DAE" w:rsidP="007F7388">
            <w:pPr>
              <w:rPr>
                <w:sz w:val="20"/>
                <w:szCs w:val="20"/>
              </w:rPr>
            </w:pPr>
            <w:r w:rsidRPr="008935D7">
              <w:rPr>
                <w:sz w:val="20"/>
                <w:szCs w:val="20"/>
              </w:rPr>
              <w:t xml:space="preserve">Apologies </w:t>
            </w:r>
          </w:p>
        </w:tc>
        <w:tc>
          <w:tcPr>
            <w:tcW w:w="3114" w:type="dxa"/>
          </w:tcPr>
          <w:p w:rsidR="00B07DAE" w:rsidRPr="008935D7" w:rsidRDefault="00B07DAE" w:rsidP="007F7388">
            <w:pPr>
              <w:rPr>
                <w:sz w:val="20"/>
                <w:szCs w:val="20"/>
              </w:rPr>
            </w:pPr>
          </w:p>
        </w:tc>
      </w:tr>
      <w:tr w:rsidR="00B07DAE" w:rsidRPr="004C3F3C" w:rsidTr="004B1270">
        <w:tc>
          <w:tcPr>
            <w:tcW w:w="3114" w:type="dxa"/>
          </w:tcPr>
          <w:p w:rsidR="00B07DAE" w:rsidRPr="008935D7" w:rsidRDefault="00B07DAE" w:rsidP="007F7388">
            <w:pPr>
              <w:rPr>
                <w:sz w:val="20"/>
                <w:szCs w:val="20"/>
              </w:rPr>
            </w:pPr>
            <w:r w:rsidRPr="008935D7">
              <w:rPr>
                <w:sz w:val="20"/>
                <w:szCs w:val="20"/>
              </w:rPr>
              <w:t>Michelle Balion</w:t>
            </w:r>
          </w:p>
        </w:tc>
        <w:tc>
          <w:tcPr>
            <w:tcW w:w="3114" w:type="dxa"/>
          </w:tcPr>
          <w:p w:rsidR="00B07DAE" w:rsidRPr="008935D7" w:rsidRDefault="00B07DAE" w:rsidP="007F7388">
            <w:pPr>
              <w:rPr>
                <w:sz w:val="20"/>
                <w:szCs w:val="20"/>
              </w:rPr>
            </w:pPr>
            <w:r w:rsidRPr="008935D7">
              <w:rPr>
                <w:sz w:val="20"/>
                <w:szCs w:val="20"/>
              </w:rPr>
              <w:t>Carers Link</w:t>
            </w:r>
          </w:p>
        </w:tc>
        <w:bookmarkStart w:id="0" w:name="_GoBack"/>
        <w:bookmarkEnd w:id="0"/>
      </w:tr>
      <w:tr w:rsidR="00B07DAE" w:rsidRPr="004C3F3C" w:rsidTr="004B1270">
        <w:tc>
          <w:tcPr>
            <w:tcW w:w="3114" w:type="dxa"/>
          </w:tcPr>
          <w:p w:rsidR="00B07DAE" w:rsidRPr="008935D7" w:rsidRDefault="00B07DAE" w:rsidP="007F7388">
            <w:pPr>
              <w:rPr>
                <w:sz w:val="20"/>
                <w:szCs w:val="20"/>
              </w:rPr>
            </w:pPr>
            <w:r w:rsidRPr="008935D7">
              <w:rPr>
                <w:sz w:val="20"/>
                <w:szCs w:val="20"/>
              </w:rPr>
              <w:t>Lee Blake</w:t>
            </w:r>
          </w:p>
        </w:tc>
        <w:tc>
          <w:tcPr>
            <w:tcW w:w="3114" w:type="dxa"/>
          </w:tcPr>
          <w:p w:rsidR="00B07DAE" w:rsidRPr="008935D7" w:rsidRDefault="00B07DAE" w:rsidP="007F7388">
            <w:pPr>
              <w:rPr>
                <w:sz w:val="20"/>
                <w:szCs w:val="20"/>
              </w:rPr>
            </w:pPr>
            <w:r w:rsidRPr="008935D7">
              <w:rPr>
                <w:sz w:val="20"/>
                <w:szCs w:val="20"/>
              </w:rPr>
              <w:t>Carers Link</w:t>
            </w:r>
          </w:p>
        </w:tc>
      </w:tr>
      <w:tr w:rsidR="00B07DAE" w:rsidRPr="004C3F3C" w:rsidTr="004B1270">
        <w:tc>
          <w:tcPr>
            <w:tcW w:w="3114" w:type="dxa"/>
          </w:tcPr>
          <w:p w:rsidR="00B07DAE" w:rsidRPr="008935D7" w:rsidRDefault="00B07DAE" w:rsidP="007F7388">
            <w:pPr>
              <w:rPr>
                <w:sz w:val="20"/>
                <w:szCs w:val="20"/>
              </w:rPr>
            </w:pPr>
            <w:r w:rsidRPr="008935D7">
              <w:rPr>
                <w:sz w:val="20"/>
                <w:szCs w:val="20"/>
              </w:rPr>
              <w:t>Paul Scott</w:t>
            </w:r>
          </w:p>
        </w:tc>
        <w:tc>
          <w:tcPr>
            <w:tcW w:w="3114" w:type="dxa"/>
          </w:tcPr>
          <w:p w:rsidR="00B07DAE" w:rsidRPr="008935D7" w:rsidRDefault="00B07DAE" w:rsidP="007F7388">
            <w:pPr>
              <w:rPr>
                <w:sz w:val="20"/>
                <w:szCs w:val="20"/>
              </w:rPr>
            </w:pPr>
            <w:r w:rsidRPr="008935D7">
              <w:rPr>
                <w:sz w:val="20"/>
                <w:szCs w:val="20"/>
              </w:rPr>
              <w:t>Herefordshire Mencap</w:t>
            </w:r>
          </w:p>
        </w:tc>
      </w:tr>
      <w:tr w:rsidR="00040FCA" w:rsidRPr="004C3F3C" w:rsidTr="004B1270">
        <w:tc>
          <w:tcPr>
            <w:tcW w:w="3114" w:type="dxa"/>
          </w:tcPr>
          <w:p w:rsidR="00040FCA" w:rsidRPr="008935D7" w:rsidRDefault="00040FCA" w:rsidP="007F7388">
            <w:pPr>
              <w:rPr>
                <w:sz w:val="20"/>
                <w:szCs w:val="20"/>
              </w:rPr>
            </w:pPr>
            <w:r w:rsidRPr="008935D7">
              <w:rPr>
                <w:sz w:val="20"/>
                <w:szCs w:val="20"/>
              </w:rPr>
              <w:t>Paul Burgess</w:t>
            </w:r>
          </w:p>
        </w:tc>
        <w:tc>
          <w:tcPr>
            <w:tcW w:w="3114" w:type="dxa"/>
          </w:tcPr>
          <w:p w:rsidR="00040FCA" w:rsidRPr="008935D7" w:rsidRDefault="00040FCA" w:rsidP="007F7388">
            <w:pPr>
              <w:rPr>
                <w:sz w:val="20"/>
                <w:szCs w:val="20"/>
              </w:rPr>
            </w:pPr>
            <w:r w:rsidRPr="008935D7">
              <w:rPr>
                <w:sz w:val="20"/>
                <w:szCs w:val="20"/>
              </w:rPr>
              <w:t>Herefordshire Mencap</w:t>
            </w:r>
          </w:p>
        </w:tc>
      </w:tr>
      <w:tr w:rsidR="00B07DAE" w:rsidRPr="004C3F3C" w:rsidTr="004B1270">
        <w:tc>
          <w:tcPr>
            <w:tcW w:w="3114" w:type="dxa"/>
          </w:tcPr>
          <w:p w:rsidR="00B07DAE" w:rsidRPr="008935D7" w:rsidRDefault="00B07DAE" w:rsidP="007F7388">
            <w:pPr>
              <w:rPr>
                <w:sz w:val="20"/>
                <w:szCs w:val="20"/>
              </w:rPr>
            </w:pPr>
            <w:r w:rsidRPr="008935D7">
              <w:rPr>
                <w:sz w:val="20"/>
                <w:szCs w:val="20"/>
              </w:rPr>
              <w:t xml:space="preserve">Caroline Whippman </w:t>
            </w:r>
          </w:p>
        </w:tc>
        <w:tc>
          <w:tcPr>
            <w:tcW w:w="3114" w:type="dxa"/>
          </w:tcPr>
          <w:p w:rsidR="00B07DAE" w:rsidRPr="008935D7" w:rsidRDefault="00B07DAE" w:rsidP="007F7388">
            <w:pPr>
              <w:rPr>
                <w:sz w:val="20"/>
                <w:szCs w:val="20"/>
              </w:rPr>
            </w:pPr>
            <w:r w:rsidRPr="008935D7">
              <w:rPr>
                <w:sz w:val="20"/>
                <w:szCs w:val="20"/>
              </w:rPr>
              <w:t>Herefordshire Council</w:t>
            </w:r>
          </w:p>
        </w:tc>
      </w:tr>
      <w:tr w:rsidR="00B07DAE" w:rsidRPr="004C3F3C" w:rsidTr="004B1270">
        <w:tc>
          <w:tcPr>
            <w:tcW w:w="3114" w:type="dxa"/>
          </w:tcPr>
          <w:p w:rsidR="00B07DAE" w:rsidRPr="008935D7" w:rsidRDefault="00B07DAE" w:rsidP="007F7388">
            <w:pPr>
              <w:rPr>
                <w:sz w:val="20"/>
                <w:szCs w:val="20"/>
              </w:rPr>
            </w:pPr>
            <w:r w:rsidRPr="008935D7">
              <w:rPr>
                <w:sz w:val="20"/>
                <w:szCs w:val="20"/>
              </w:rPr>
              <w:t>Debbie Hobbs</w:t>
            </w:r>
          </w:p>
        </w:tc>
        <w:tc>
          <w:tcPr>
            <w:tcW w:w="3114" w:type="dxa"/>
          </w:tcPr>
          <w:p w:rsidR="00B07DAE" w:rsidRPr="008935D7" w:rsidRDefault="00B07DAE" w:rsidP="007F7388">
            <w:pPr>
              <w:rPr>
                <w:sz w:val="20"/>
                <w:szCs w:val="20"/>
              </w:rPr>
            </w:pPr>
            <w:r w:rsidRPr="008935D7">
              <w:rPr>
                <w:sz w:val="20"/>
                <w:szCs w:val="20"/>
              </w:rPr>
              <w:t>NAS</w:t>
            </w:r>
          </w:p>
        </w:tc>
      </w:tr>
      <w:tr w:rsidR="00B07DAE" w:rsidRPr="004C3F3C" w:rsidTr="004B1270">
        <w:tc>
          <w:tcPr>
            <w:tcW w:w="3114" w:type="dxa"/>
          </w:tcPr>
          <w:p w:rsidR="00B07DAE" w:rsidRPr="008935D7" w:rsidRDefault="00B07DAE" w:rsidP="007F7388">
            <w:pPr>
              <w:rPr>
                <w:sz w:val="20"/>
                <w:szCs w:val="20"/>
              </w:rPr>
            </w:pPr>
            <w:r w:rsidRPr="008935D7">
              <w:rPr>
                <w:sz w:val="20"/>
                <w:szCs w:val="20"/>
              </w:rPr>
              <w:t xml:space="preserve">Sue Bucknell </w:t>
            </w:r>
          </w:p>
        </w:tc>
        <w:tc>
          <w:tcPr>
            <w:tcW w:w="3114" w:type="dxa"/>
          </w:tcPr>
          <w:p w:rsidR="00B07DAE" w:rsidRPr="008935D7" w:rsidRDefault="00B07DAE" w:rsidP="007F7388">
            <w:pPr>
              <w:rPr>
                <w:sz w:val="20"/>
                <w:szCs w:val="20"/>
              </w:rPr>
            </w:pPr>
            <w:r w:rsidRPr="008935D7">
              <w:rPr>
                <w:sz w:val="20"/>
                <w:szCs w:val="20"/>
              </w:rPr>
              <w:t xml:space="preserve">Aspire Living </w:t>
            </w:r>
          </w:p>
        </w:tc>
      </w:tr>
      <w:tr w:rsidR="00B07DAE" w:rsidRPr="004C3F3C" w:rsidTr="004B1270">
        <w:tc>
          <w:tcPr>
            <w:tcW w:w="3114" w:type="dxa"/>
          </w:tcPr>
          <w:p w:rsidR="00B07DAE" w:rsidRPr="008935D7" w:rsidRDefault="00B07DAE" w:rsidP="007F7388">
            <w:pPr>
              <w:rPr>
                <w:sz w:val="20"/>
                <w:szCs w:val="20"/>
              </w:rPr>
            </w:pPr>
            <w:r w:rsidRPr="008935D7">
              <w:rPr>
                <w:sz w:val="20"/>
                <w:szCs w:val="20"/>
              </w:rPr>
              <w:t>Louise Walton</w:t>
            </w:r>
          </w:p>
        </w:tc>
        <w:tc>
          <w:tcPr>
            <w:tcW w:w="3114" w:type="dxa"/>
          </w:tcPr>
          <w:p w:rsidR="00B07DAE" w:rsidRPr="008935D7" w:rsidRDefault="00B07DAE" w:rsidP="00B07DAE">
            <w:pPr>
              <w:rPr>
                <w:sz w:val="20"/>
                <w:szCs w:val="20"/>
              </w:rPr>
            </w:pPr>
            <w:r w:rsidRPr="008935D7">
              <w:rPr>
                <w:sz w:val="20"/>
                <w:szCs w:val="20"/>
              </w:rPr>
              <w:t>Marches Family Network</w:t>
            </w:r>
          </w:p>
        </w:tc>
      </w:tr>
    </w:tbl>
    <w:p w:rsidR="00C031E0" w:rsidRDefault="00C031E0">
      <w:r>
        <w:t xml:space="preserve">  </w:t>
      </w:r>
    </w:p>
    <w:p w:rsidR="00AE4C45" w:rsidRDefault="00AE4C45">
      <w:pPr>
        <w:rPr>
          <w:b/>
        </w:rPr>
      </w:pPr>
      <w:r w:rsidRPr="00AE4C45">
        <w:rPr>
          <w:b/>
        </w:rPr>
        <w:t>Introductions and previous minutes.</w:t>
      </w:r>
    </w:p>
    <w:p w:rsidR="00DC4D03" w:rsidRDefault="00DC4D03">
      <w:r>
        <w:t xml:space="preserve">John and Tracy both welcomed everyone before asking everyone else to introduce themselves. </w:t>
      </w:r>
    </w:p>
    <w:p w:rsidR="00DC4D03" w:rsidRDefault="004862FA">
      <w:r>
        <w:t>John then recapped the minutes from the last full LDPB meeting on the 10</w:t>
      </w:r>
      <w:r w:rsidRPr="004862FA">
        <w:rPr>
          <w:vertAlign w:val="superscript"/>
        </w:rPr>
        <w:t>th</w:t>
      </w:r>
      <w:r>
        <w:t xml:space="preserve"> of March. </w:t>
      </w:r>
    </w:p>
    <w:p w:rsidR="004862FA" w:rsidRDefault="004862FA">
      <w:pPr>
        <w:rPr>
          <w:b/>
        </w:rPr>
      </w:pPr>
      <w:r w:rsidRPr="004862FA">
        <w:rPr>
          <w:b/>
        </w:rPr>
        <w:t xml:space="preserve">Matters Arising </w:t>
      </w:r>
    </w:p>
    <w:p w:rsidR="004862FA" w:rsidRDefault="004862FA">
      <w:r w:rsidRPr="004862FA">
        <w:t>Carolyn,</w:t>
      </w:r>
      <w:r>
        <w:t xml:space="preserve"> Laura and Mary still need to meet to discuss how to stop staff changeovers contributing to people having to leave evening / nigh time activities such as Stay up Late</w:t>
      </w:r>
      <w:r w:rsidR="00F40896">
        <w:t xml:space="preserve"> early</w:t>
      </w:r>
      <w:r>
        <w:t xml:space="preserve">. </w:t>
      </w:r>
    </w:p>
    <w:p w:rsidR="004862FA" w:rsidRDefault="004862FA">
      <w:r>
        <w:t xml:space="preserve">Shared Lives User Feedback back group- Mary and David still need to discuss. </w:t>
      </w:r>
    </w:p>
    <w:p w:rsidR="00AC6047" w:rsidRDefault="00AC6047">
      <w:pPr>
        <w:rPr>
          <w:b/>
        </w:rPr>
      </w:pPr>
      <w:r w:rsidRPr="00AC6047">
        <w:rPr>
          <w:b/>
        </w:rPr>
        <w:lastRenderedPageBreak/>
        <w:t>Meeting Rule-Mike Cook</w:t>
      </w:r>
    </w:p>
    <w:p w:rsidR="00AC6047" w:rsidRDefault="00AC6047">
      <w:r>
        <w:t xml:space="preserve">Mike Cook gave a brief </w:t>
      </w:r>
      <w:r w:rsidR="00E62C22">
        <w:t>guide to tips on using Zoom</w:t>
      </w:r>
      <w:r>
        <w:t xml:space="preserve">. </w:t>
      </w:r>
    </w:p>
    <w:p w:rsidR="00AC6047" w:rsidRDefault="002B57A3">
      <w:pPr>
        <w:rPr>
          <w:b/>
        </w:rPr>
      </w:pPr>
      <w:r>
        <w:rPr>
          <w:b/>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8.6pt;margin-top:14.35pt;width:75.4pt;height:50.25pt;z-index:251661312;mso-position-horizontal-relative:text;mso-position-vertical-relative:text">
            <v:imagedata r:id="rId7" o:title=""/>
          </v:shape>
          <o:OLEObject Type="Link" ProgID="PowerPoint.Show.12" ShapeID="_x0000_s1028" DrawAspect="Icon" r:id="rId8" UpdateMode="Always">
            <o:LinkType>EnhancedMetaFile</o:LinkType>
            <o:LockedField>false</o:LockedField>
            <o:FieldCodes>\f 0</o:FieldCodes>
          </o:OLEObject>
        </w:object>
      </w:r>
      <w:r>
        <w:rPr>
          <w:b/>
          <w:noProof/>
        </w:rPr>
        <w:object w:dxaOrig="225" w:dyaOrig="225">
          <v:shape id="_x0000_s1027" type="#_x0000_t75" style="position:absolute;margin-left:0;margin-top:16.4pt;width:75.4pt;height:50.25pt;z-index:251659264;mso-position-horizontal-relative:text;mso-position-vertical-relative:text">
            <v:imagedata r:id="rId9" o:title=""/>
          </v:shape>
          <o:OLEObject Type="Link" ProgID="Word.Document.12" ShapeID="_x0000_s1027" DrawAspect="Icon" r:id="rId10" UpdateMode="Always">
            <o:LinkType>EnhancedMetaFile</o:LinkType>
            <o:LockedField>false</o:LockedField>
            <o:FieldCodes>\f 0</o:FieldCodes>
          </o:OLEObject>
        </w:object>
      </w:r>
      <w:r w:rsidR="00AC6047" w:rsidRPr="00AC6047">
        <w:rPr>
          <w:b/>
        </w:rPr>
        <w:t>Bill of Rights – Tracy and Paul</w:t>
      </w:r>
    </w:p>
    <w:p w:rsidR="002B57A3" w:rsidRDefault="002B57A3">
      <w:pPr>
        <w:rPr>
          <w:b/>
        </w:rPr>
      </w:pPr>
    </w:p>
    <w:p w:rsidR="002B57A3" w:rsidRDefault="002B57A3">
      <w:pPr>
        <w:rPr>
          <w:b/>
        </w:rPr>
      </w:pPr>
    </w:p>
    <w:p w:rsidR="0094106E" w:rsidRDefault="00AC6047">
      <w:r>
        <w:t xml:space="preserve">Paul and Tracy went through the changes to the Bill of Rights. </w:t>
      </w:r>
      <w:r w:rsidR="005E2475">
        <w:t xml:space="preserve">Board members then commented on slight changes to some of the wording of the document. </w:t>
      </w:r>
    </w:p>
    <w:p w:rsidR="00055A41" w:rsidRPr="0094106E" w:rsidRDefault="00055A41" w:rsidP="00055A41">
      <w:r w:rsidRPr="0094106E">
        <w:t>Action</w:t>
      </w:r>
      <w:r w:rsidR="00D137D4">
        <w:t xml:space="preserve"> 1</w:t>
      </w:r>
      <w:r w:rsidRPr="0094106E">
        <w:t>- Paul to mak</w:t>
      </w:r>
      <w:r w:rsidR="00D66566">
        <w:t>e the suggested changes to the B</w:t>
      </w:r>
      <w:r w:rsidRPr="0094106E">
        <w:t xml:space="preserve">ill of Rights. </w:t>
      </w:r>
    </w:p>
    <w:p w:rsidR="00055A41" w:rsidRDefault="005E2475" w:rsidP="00055A41">
      <w:r>
        <w:t>A discussion then ensued about how to publicise</w:t>
      </w:r>
      <w:r w:rsidR="00270E4E">
        <w:t xml:space="preserve"> </w:t>
      </w:r>
      <w:r>
        <w:t>and educate service providers and their participants on the Bill of Rights.</w:t>
      </w:r>
      <w:r w:rsidR="00B374CC">
        <w:t xml:space="preserve"> </w:t>
      </w:r>
    </w:p>
    <w:p w:rsidR="00055A41" w:rsidRDefault="00055A41" w:rsidP="00055A41">
      <w:r>
        <w:t xml:space="preserve">Laura </w:t>
      </w:r>
      <w:r w:rsidR="00040FCA">
        <w:t xml:space="preserve">suggested having a </w:t>
      </w:r>
      <w:r w:rsidR="00D00F9A">
        <w:t xml:space="preserve">discussion </w:t>
      </w:r>
      <w:r w:rsidR="00040FCA">
        <w:t>the communications team about ways they could promote it such as through videos on social media</w:t>
      </w:r>
      <w:r w:rsidR="00EB21DE">
        <w:t xml:space="preserve"> such as via Mencap TV YouTube Channel. </w:t>
      </w:r>
      <w:r w:rsidR="00040FCA">
        <w:t xml:space="preserve">Laura also mentioned </w:t>
      </w:r>
      <w:r w:rsidR="00D00F9A">
        <w:t xml:space="preserve">that last week </w:t>
      </w:r>
      <w:r>
        <w:t xml:space="preserve">Tracy and </w:t>
      </w:r>
      <w:r w:rsidR="00D00F9A">
        <w:t>she presented</w:t>
      </w:r>
      <w:r>
        <w:t xml:space="preserve"> the Bill of Rights</w:t>
      </w:r>
      <w:r w:rsidR="00D00F9A">
        <w:t xml:space="preserve"> along with a </w:t>
      </w:r>
      <w:r w:rsidR="006E149A">
        <w:t>material</w:t>
      </w:r>
      <w:r w:rsidR="00D00F9A">
        <w:t xml:space="preserve"> on the lockdown and </w:t>
      </w:r>
      <w:r w:rsidR="006E149A">
        <w:t xml:space="preserve">its effects on </w:t>
      </w:r>
      <w:r w:rsidR="00D00F9A">
        <w:t xml:space="preserve">friendship </w:t>
      </w:r>
      <w:r>
        <w:t>to Stephe</w:t>
      </w:r>
      <w:r w:rsidR="006E149A">
        <w:t>n Vickers and the whole of the d</w:t>
      </w:r>
      <w:r>
        <w:t>irectorate</w:t>
      </w:r>
      <w:r w:rsidR="00ED3DED">
        <w:t>.</w:t>
      </w:r>
      <w:r w:rsidR="00D00F9A">
        <w:t xml:space="preserve"> She therefore suggested Tracy and Paul could present the Bill Of Rights to providers over video conferencing. </w:t>
      </w:r>
      <w:r w:rsidR="00ED3DED">
        <w:t xml:space="preserve"> </w:t>
      </w:r>
    </w:p>
    <w:p w:rsidR="00EB21DE" w:rsidRDefault="00EB21DE" w:rsidP="00055A41">
      <w:r>
        <w:t xml:space="preserve">Rose Hunt said she </w:t>
      </w:r>
      <w:r w:rsidR="001B282B">
        <w:t xml:space="preserve">was happy for the Bill of Rights to be uploaded to Herefordshire Mencap’s website and </w:t>
      </w:r>
      <w:r>
        <w:t>wou</w:t>
      </w:r>
      <w:r w:rsidR="001B282B">
        <w:t xml:space="preserve">ld as Bev to promote it via the West Midlands Network. </w:t>
      </w:r>
    </w:p>
    <w:p w:rsidR="00B374CC" w:rsidRDefault="00B374CC">
      <w:r>
        <w:t>Action</w:t>
      </w:r>
      <w:r w:rsidR="00EB21DE">
        <w:t xml:space="preserve"> 2</w:t>
      </w:r>
      <w:r>
        <w:t>- Paul to add the Bill of Rights to the LDPB webpage</w:t>
      </w:r>
      <w:r w:rsidR="00055A41">
        <w:t xml:space="preserve"> and share with providers</w:t>
      </w:r>
      <w:r>
        <w:t xml:space="preserve">. </w:t>
      </w:r>
    </w:p>
    <w:p w:rsidR="00D00F9A" w:rsidRDefault="00B374CC">
      <w:r>
        <w:t>Ac</w:t>
      </w:r>
      <w:r w:rsidR="00055A41">
        <w:t>tion</w:t>
      </w:r>
      <w:r w:rsidR="00EB21DE">
        <w:t xml:space="preserve"> 3</w:t>
      </w:r>
      <w:r w:rsidR="00055A41">
        <w:t>- P</w:t>
      </w:r>
      <w:r w:rsidR="00ED3DED">
        <w:t xml:space="preserve">aul to set up a meeting with Tracy and the Communications team regarding the </w:t>
      </w:r>
      <w:r w:rsidR="00055A41">
        <w:t xml:space="preserve">best to promote the Bill of Rights </w:t>
      </w:r>
      <w:r w:rsidR="00ED3DED">
        <w:t xml:space="preserve">to </w:t>
      </w:r>
      <w:r w:rsidR="00055A41">
        <w:t xml:space="preserve">providers. </w:t>
      </w:r>
      <w:r w:rsidR="00ED3DED">
        <w:t>If anyone else would like to be involved please let Paul know.</w:t>
      </w:r>
    </w:p>
    <w:p w:rsidR="00B374CC" w:rsidRDefault="00D00F9A">
      <w:r>
        <w:t>Action</w:t>
      </w:r>
      <w:r w:rsidR="00EB21DE">
        <w:t xml:space="preserve"> 4</w:t>
      </w:r>
      <w:r>
        <w:t xml:space="preserve">- Mike to share the presentation </w:t>
      </w:r>
      <w:r w:rsidR="006E149A">
        <w:t xml:space="preserve">on the lockdown and friendship </w:t>
      </w:r>
      <w:r>
        <w:t xml:space="preserve">with Paul to circulate to the board members. </w:t>
      </w:r>
      <w:r w:rsidR="00ED3DED">
        <w:t xml:space="preserve"> </w:t>
      </w:r>
    </w:p>
    <w:p w:rsidR="00293006" w:rsidRDefault="00293006">
      <w:pPr>
        <w:rPr>
          <w:b/>
        </w:rPr>
      </w:pPr>
      <w:r>
        <w:rPr>
          <w:b/>
        </w:rPr>
        <w:t xml:space="preserve">Updates from Board Members </w:t>
      </w:r>
    </w:p>
    <w:p w:rsidR="00B85400" w:rsidRDefault="00293006">
      <w:r>
        <w:t xml:space="preserve">Healthwatch- Mary has been working with </w:t>
      </w:r>
      <w:r w:rsidR="0019636E">
        <w:t>P</w:t>
      </w:r>
      <w:r>
        <w:t xml:space="preserve">ublic </w:t>
      </w:r>
      <w:r w:rsidR="0019636E">
        <w:t>H</w:t>
      </w:r>
      <w:r>
        <w:t>ealth and disab</w:t>
      </w:r>
      <w:r w:rsidR="00C05980">
        <w:t>ility organisations to produce a training resource on</w:t>
      </w:r>
      <w:r>
        <w:t xml:space="preserve"> reasonable adjustments</w:t>
      </w:r>
      <w:r w:rsidR="00C05980">
        <w:t xml:space="preserve">. The training resource is will help employers and providers make changes to be more inclusive to people with different disabilities. </w:t>
      </w:r>
      <w:r>
        <w:t xml:space="preserve"> </w:t>
      </w:r>
    </w:p>
    <w:p w:rsidR="00293006" w:rsidRDefault="00C05980">
      <w:r>
        <w:t xml:space="preserve">Public Health will add the learning disability section of the reasonable adjustments </w:t>
      </w:r>
      <w:r w:rsidR="00B85400">
        <w:t xml:space="preserve">as a MECC (Making Every Contact Count) </w:t>
      </w:r>
      <w:r>
        <w:t xml:space="preserve">training </w:t>
      </w:r>
      <w:r w:rsidR="00293006">
        <w:t xml:space="preserve">resource </w:t>
      </w:r>
      <w:r w:rsidR="00B85400">
        <w:t>to</w:t>
      </w:r>
      <w:r w:rsidR="00293006">
        <w:t xml:space="preserve"> WISH soon if people want to comment on it. </w:t>
      </w:r>
    </w:p>
    <w:p w:rsidR="00040FCA" w:rsidRDefault="00040FCA">
      <w:r>
        <w:t>Karen Hall</w:t>
      </w:r>
      <w:r w:rsidR="00B85400">
        <w:t xml:space="preserve"> asked for Mary </w:t>
      </w:r>
      <w:r>
        <w:t xml:space="preserve">to share the </w:t>
      </w:r>
      <w:r w:rsidR="006E149A">
        <w:t xml:space="preserve">whole of the </w:t>
      </w:r>
      <w:r>
        <w:t xml:space="preserve">reasonable adjustments training resource </w:t>
      </w:r>
      <w:r w:rsidR="00EB21DE">
        <w:t>with</w:t>
      </w:r>
      <w:r>
        <w:t xml:space="preserve"> her for comment. </w:t>
      </w:r>
    </w:p>
    <w:p w:rsidR="00040FCA" w:rsidRDefault="00040FCA">
      <w:r>
        <w:t>Action</w:t>
      </w:r>
      <w:r w:rsidR="00EB21DE">
        <w:t xml:space="preserve"> 5</w:t>
      </w:r>
      <w:r>
        <w:t xml:space="preserve">- Mary to Share the Reasonable Adjustments </w:t>
      </w:r>
      <w:r w:rsidR="006E149A">
        <w:t xml:space="preserve">document </w:t>
      </w:r>
      <w:r>
        <w:t xml:space="preserve">with </w:t>
      </w:r>
      <w:r w:rsidR="00EB21DE">
        <w:t>Karen</w:t>
      </w:r>
    </w:p>
    <w:p w:rsidR="00F25658" w:rsidRDefault="00F25658">
      <w:r w:rsidRPr="005645E5">
        <w:rPr>
          <w:b/>
        </w:rPr>
        <w:t>Leder-</w:t>
      </w:r>
      <w:r>
        <w:t xml:space="preserve"> Laura also discussed that Rachael Skinner is now leading the Leder programme across Herefordshire and Worcestershire. Rachael is putting together an annual report. Laura said she aims to share the report with providers in August. </w:t>
      </w:r>
    </w:p>
    <w:p w:rsidR="00AA1087" w:rsidRDefault="00F25658">
      <w:r w:rsidRPr="005645E5">
        <w:rPr>
          <w:b/>
        </w:rPr>
        <w:t>Day Opportunities reopening</w:t>
      </w:r>
      <w:r>
        <w:t xml:space="preserve">- John said </w:t>
      </w:r>
      <w:r w:rsidR="007D3D70">
        <w:t>the C</w:t>
      </w:r>
      <w:r>
        <w:t>ouncil had held discussions with</w:t>
      </w:r>
      <w:r w:rsidR="007D3D70">
        <w:t xml:space="preserve"> Public H</w:t>
      </w:r>
      <w:r w:rsidR="00BB42B8">
        <w:t xml:space="preserve">ealth, </w:t>
      </w:r>
      <w:r w:rsidR="007D3D70">
        <w:t>providers and schools around</w:t>
      </w:r>
      <w:r>
        <w:t xml:space="preserve"> </w:t>
      </w:r>
      <w:r w:rsidR="007D3D70">
        <w:t xml:space="preserve">safe </w:t>
      </w:r>
      <w:r>
        <w:t xml:space="preserve">reopening. </w:t>
      </w:r>
      <w:r w:rsidR="00CF2F28">
        <w:t>To get a</w:t>
      </w:r>
      <w:r w:rsidR="00EC5E2D">
        <w:t>n</w:t>
      </w:r>
      <w:r w:rsidR="00CF2F28">
        <w:t xml:space="preserve"> accurate picture on service provision </w:t>
      </w:r>
      <w:r w:rsidR="00CF2F28">
        <w:lastRenderedPageBreak/>
        <w:t>p</w:t>
      </w:r>
      <w:r w:rsidR="00BB42B8">
        <w:t>rov</w:t>
      </w:r>
      <w:r w:rsidR="00CF2F28">
        <w:t xml:space="preserve">iders will be asked </w:t>
      </w:r>
      <w:r w:rsidR="00EC5E2D">
        <w:t xml:space="preserve">for information </w:t>
      </w:r>
      <w:r w:rsidR="006E149A">
        <w:t xml:space="preserve">on </w:t>
      </w:r>
      <w:r w:rsidR="00CF2F28">
        <w:t xml:space="preserve">what services they are providing, when and to whom. </w:t>
      </w:r>
      <w:r w:rsidR="00EC5E2D">
        <w:t>Laura hopes to secure funding for</w:t>
      </w:r>
      <w:r w:rsidR="00AA1087">
        <w:t xml:space="preserve"> providers to purchase equipment to help deliver services </w:t>
      </w:r>
      <w:r w:rsidR="00EB21DE">
        <w:t>remotely</w:t>
      </w:r>
      <w:r w:rsidR="00AA1087">
        <w:t>.</w:t>
      </w:r>
    </w:p>
    <w:p w:rsidR="00EC5E2D" w:rsidRDefault="00AA1087">
      <w:r>
        <w:t xml:space="preserve">Discussions with Talk Communities are ongoing around getting volunteers to help </w:t>
      </w:r>
      <w:r w:rsidR="006E149A">
        <w:t xml:space="preserve">out </w:t>
      </w:r>
      <w:r>
        <w:t xml:space="preserve">providers </w:t>
      </w:r>
      <w:r w:rsidR="006E149A">
        <w:t xml:space="preserve">to </w:t>
      </w:r>
      <w:r>
        <w:t xml:space="preserve">deliver services.  </w:t>
      </w:r>
    </w:p>
    <w:p w:rsidR="005645E5" w:rsidRDefault="005645E5">
      <w:r w:rsidRPr="005645E5">
        <w:rPr>
          <w:b/>
        </w:rPr>
        <w:t>HAT-</w:t>
      </w:r>
      <w:r w:rsidR="00293006">
        <w:t>Mike</w:t>
      </w:r>
      <w:r w:rsidR="00FB7DD7">
        <w:t xml:space="preserve"> </w:t>
      </w:r>
      <w:r w:rsidR="0019636E">
        <w:t xml:space="preserve">mentioned that </w:t>
      </w:r>
      <w:r w:rsidR="00E62C22">
        <w:t>Herefordsh</w:t>
      </w:r>
      <w:r w:rsidR="0019636E">
        <w:t xml:space="preserve">ire Activities Together had also discussed how service could reopen and change to mitigate the threat of COVID 19. </w:t>
      </w:r>
      <w:r w:rsidR="003F7A28">
        <w:t xml:space="preserve">Participants </w:t>
      </w:r>
      <w:r w:rsidR="00216BD6">
        <w:t xml:space="preserve">had been surveyed and where keen to come back. Out of 32 response 6 said they would be delaying coming back and 4 had decided not to.  Mike was planning on </w:t>
      </w:r>
      <w:r>
        <w:t xml:space="preserve">doing a piece of work with participants on how services may have changed such as </w:t>
      </w:r>
      <w:r w:rsidR="006E149A">
        <w:t xml:space="preserve">the </w:t>
      </w:r>
      <w:r>
        <w:t xml:space="preserve">new hygiene rules. </w:t>
      </w:r>
    </w:p>
    <w:p w:rsidR="005645E5" w:rsidRDefault="005645E5">
      <w:r w:rsidRPr="005645E5">
        <w:rPr>
          <w:b/>
        </w:rPr>
        <w:t>National Star</w:t>
      </w:r>
      <w:r>
        <w:t>- Sean Ladd said the National Star College had been running through</w:t>
      </w:r>
      <w:r w:rsidR="006E149A">
        <w:t>out</w:t>
      </w:r>
      <w:r>
        <w:t xml:space="preserve"> the lockdown and said he was happy to share best practice they had learned with others. </w:t>
      </w:r>
    </w:p>
    <w:p w:rsidR="005645E5" w:rsidRDefault="005645E5">
      <w:r w:rsidRPr="00CD387C">
        <w:rPr>
          <w:b/>
        </w:rPr>
        <w:t>Adult and Communities Contract</w:t>
      </w:r>
      <w:r>
        <w:t>- Alexia-said the funding stream had been clos</w:t>
      </w:r>
      <w:r w:rsidR="00D66566">
        <w:t>ed since M</w:t>
      </w:r>
      <w:r w:rsidR="00CD387C">
        <w:t>arch under advice from the D</w:t>
      </w:r>
      <w:r w:rsidR="006E149A">
        <w:t xml:space="preserve">epartment of </w:t>
      </w:r>
      <w:r w:rsidR="00CD387C">
        <w:t>E</w:t>
      </w:r>
      <w:r w:rsidR="006E149A">
        <w:t>ducation</w:t>
      </w:r>
      <w:r w:rsidR="00CD387C">
        <w:t xml:space="preserve">. A fazed return to education and training for 16-19 year olds was currently underway. It is anticipated in the next few weeks adults 19+ will be given the go ahead to return to Adult and Community learning. </w:t>
      </w:r>
    </w:p>
    <w:p w:rsidR="00C460C2" w:rsidRDefault="00CD387C">
      <w:r w:rsidRPr="00CD387C">
        <w:rPr>
          <w:b/>
        </w:rPr>
        <w:t>A.O.B</w:t>
      </w:r>
      <w:r w:rsidR="00C460C2">
        <w:t xml:space="preserve">- </w:t>
      </w:r>
    </w:p>
    <w:p w:rsidR="00C460C2" w:rsidRDefault="00C460C2">
      <w:r w:rsidRPr="00C460C2">
        <w:rPr>
          <w:b/>
        </w:rPr>
        <w:t>Mencap TV</w:t>
      </w:r>
      <w:r>
        <w:rPr>
          <w:b/>
        </w:rPr>
        <w:t>-</w:t>
      </w:r>
      <w:r>
        <w:t xml:space="preserve">Mike showed off Mencap TV. Mencap TV is a Youtube </w:t>
      </w:r>
      <w:r w:rsidR="00B351B2">
        <w:t xml:space="preserve">Channel full of instructional </w:t>
      </w:r>
      <w:r>
        <w:t>reality TV videos on different t</w:t>
      </w:r>
      <w:r w:rsidR="00B351B2">
        <w:t xml:space="preserve">opics from cooking, dancing, fitness and more. You can access it via: </w:t>
      </w:r>
    </w:p>
    <w:p w:rsidR="00B351B2" w:rsidRDefault="008935D7">
      <w:hyperlink r:id="rId11" w:history="1">
        <w:r w:rsidR="00B351B2" w:rsidRPr="00D777B4">
          <w:rPr>
            <w:rStyle w:val="Hyperlink"/>
          </w:rPr>
          <w:t>https://www.youtube.com/channel/UCSioctelJtiJvtZkCOxrJ6g</w:t>
        </w:r>
      </w:hyperlink>
    </w:p>
    <w:p w:rsidR="00B351B2" w:rsidRPr="00C460C2" w:rsidRDefault="00B351B2">
      <w:r w:rsidRPr="00B351B2">
        <w:rPr>
          <w:b/>
        </w:rPr>
        <w:t>Next Board Meeting</w:t>
      </w:r>
      <w:r>
        <w:t xml:space="preserve">- Laura </w:t>
      </w:r>
      <w:r w:rsidR="006E149A">
        <w:t>a</w:t>
      </w:r>
      <w:r>
        <w:t>sked board members if they were happy to meet more regularly than the 4 times a year previously agreed</w:t>
      </w:r>
      <w:r w:rsidR="006E149A">
        <w:t xml:space="preserve"> due to the changes in</w:t>
      </w:r>
      <w:r>
        <w:t xml:space="preserve"> circumstances due to COVID 19.  All agreed to meeting more regularly.</w:t>
      </w:r>
    </w:p>
    <w:p w:rsidR="00CD387C" w:rsidRDefault="00C460C2">
      <w:r>
        <w:t>Action</w:t>
      </w:r>
      <w:r w:rsidR="005A6D26">
        <w:t xml:space="preserve"> 6</w:t>
      </w:r>
      <w:r>
        <w:t xml:space="preserve">- Laura, John and Paul to set out the next date for the Learning Disability Partnership Board meeting.  </w:t>
      </w:r>
    </w:p>
    <w:p w:rsidR="00EB21DE" w:rsidRDefault="00EB21DE"/>
    <w:tbl>
      <w:tblPr>
        <w:tblStyle w:val="TableGrid"/>
        <w:tblW w:w="0" w:type="auto"/>
        <w:tblLook w:val="04A0" w:firstRow="1" w:lastRow="0" w:firstColumn="1" w:lastColumn="0" w:noHBand="0" w:noVBand="1"/>
      </w:tblPr>
      <w:tblGrid>
        <w:gridCol w:w="1555"/>
        <w:gridCol w:w="7461"/>
      </w:tblGrid>
      <w:tr w:rsidR="001B282B" w:rsidTr="005A6D26">
        <w:tc>
          <w:tcPr>
            <w:tcW w:w="1555" w:type="dxa"/>
          </w:tcPr>
          <w:p w:rsidR="001B282B" w:rsidRPr="00FB0470" w:rsidRDefault="00FB0470" w:rsidP="00EB21DE">
            <w:pPr>
              <w:rPr>
                <w:b/>
              </w:rPr>
            </w:pPr>
            <w:r>
              <w:rPr>
                <w:b/>
              </w:rPr>
              <w:t>Name</w:t>
            </w:r>
          </w:p>
        </w:tc>
        <w:tc>
          <w:tcPr>
            <w:tcW w:w="7461" w:type="dxa"/>
          </w:tcPr>
          <w:p w:rsidR="001B282B" w:rsidRPr="0094106E" w:rsidRDefault="00FB0470">
            <w:r w:rsidRPr="00FB0470">
              <w:rPr>
                <w:b/>
              </w:rPr>
              <w:t>Actions</w:t>
            </w:r>
          </w:p>
        </w:tc>
      </w:tr>
      <w:tr w:rsidR="00FB0470" w:rsidTr="005A6D26">
        <w:trPr>
          <w:trHeight w:val="664"/>
        </w:trPr>
        <w:tc>
          <w:tcPr>
            <w:tcW w:w="1555" w:type="dxa"/>
            <w:vMerge w:val="restart"/>
          </w:tcPr>
          <w:p w:rsidR="00FB0470" w:rsidRDefault="00FB0470" w:rsidP="00FB0470">
            <w:r>
              <w:t>Paul</w:t>
            </w:r>
          </w:p>
        </w:tc>
        <w:tc>
          <w:tcPr>
            <w:tcW w:w="7461" w:type="dxa"/>
          </w:tcPr>
          <w:p w:rsidR="00FB0470" w:rsidRDefault="00FB0470">
            <w:r w:rsidRPr="0094106E">
              <w:t>Action</w:t>
            </w:r>
            <w:r>
              <w:t xml:space="preserve"> 1-m</w:t>
            </w:r>
            <w:r w:rsidRPr="0094106E">
              <w:t>ak</w:t>
            </w:r>
            <w:r w:rsidR="00F323B3">
              <w:t>e the suggested changes to the B</w:t>
            </w:r>
            <w:r w:rsidRPr="0094106E">
              <w:t>ill of Rights.</w:t>
            </w:r>
          </w:p>
        </w:tc>
      </w:tr>
      <w:tr w:rsidR="00FB0470" w:rsidTr="005A6D26">
        <w:tc>
          <w:tcPr>
            <w:tcW w:w="1555" w:type="dxa"/>
            <w:vMerge/>
          </w:tcPr>
          <w:p w:rsidR="00FB0470" w:rsidRDefault="00FB0470"/>
        </w:tc>
        <w:tc>
          <w:tcPr>
            <w:tcW w:w="7461" w:type="dxa"/>
          </w:tcPr>
          <w:p w:rsidR="00FB0470" w:rsidRDefault="00FB0470" w:rsidP="00EB21DE">
            <w:r>
              <w:t xml:space="preserve">Action 2- add the Bill of Rights to the LDPB webpage and share with providers. </w:t>
            </w:r>
          </w:p>
          <w:p w:rsidR="00FB0470" w:rsidRDefault="00FB0470"/>
        </w:tc>
      </w:tr>
      <w:tr w:rsidR="00FB0470" w:rsidTr="005A6D26">
        <w:tc>
          <w:tcPr>
            <w:tcW w:w="1555" w:type="dxa"/>
            <w:vMerge/>
          </w:tcPr>
          <w:p w:rsidR="00FB0470" w:rsidRDefault="00FB0470"/>
        </w:tc>
        <w:tc>
          <w:tcPr>
            <w:tcW w:w="7461" w:type="dxa"/>
          </w:tcPr>
          <w:p w:rsidR="00FB0470" w:rsidRDefault="00FB0470" w:rsidP="00EB21DE">
            <w:r>
              <w:t>Action 3- set up a meeting with Tracy and the Communications team regarding the best to promote the Bill of Rights to providers. If anyone else would like to be involved please let Paul know.</w:t>
            </w:r>
          </w:p>
          <w:p w:rsidR="00FB0470" w:rsidRDefault="00FB0470"/>
        </w:tc>
      </w:tr>
      <w:tr w:rsidR="00EB21DE" w:rsidTr="005A6D26">
        <w:tc>
          <w:tcPr>
            <w:tcW w:w="1555" w:type="dxa"/>
          </w:tcPr>
          <w:p w:rsidR="00EB21DE" w:rsidRDefault="00FB0470" w:rsidP="00FB0470">
            <w:r>
              <w:t>Mike</w:t>
            </w:r>
          </w:p>
        </w:tc>
        <w:tc>
          <w:tcPr>
            <w:tcW w:w="7461" w:type="dxa"/>
          </w:tcPr>
          <w:p w:rsidR="00EB21DE" w:rsidRDefault="00FB0470">
            <w:r>
              <w:t xml:space="preserve">Action 4- </w:t>
            </w:r>
            <w:r w:rsidR="00EB21DE">
              <w:t xml:space="preserve">share the presentation with Paul to circulate to the board members.  </w:t>
            </w:r>
          </w:p>
        </w:tc>
      </w:tr>
      <w:tr w:rsidR="00EB21DE" w:rsidTr="005A6D26">
        <w:tc>
          <w:tcPr>
            <w:tcW w:w="1555" w:type="dxa"/>
          </w:tcPr>
          <w:p w:rsidR="00EB21DE" w:rsidRDefault="00FB0470">
            <w:r>
              <w:t xml:space="preserve">Mary </w:t>
            </w:r>
          </w:p>
        </w:tc>
        <w:tc>
          <w:tcPr>
            <w:tcW w:w="7461" w:type="dxa"/>
          </w:tcPr>
          <w:p w:rsidR="00EB21DE" w:rsidRDefault="00FB0470" w:rsidP="00EB21DE">
            <w:r>
              <w:t>Action 5- s</w:t>
            </w:r>
            <w:r w:rsidR="00EB21DE">
              <w:t>hare the Reasonable Adjustments</w:t>
            </w:r>
            <w:r w:rsidR="00F323B3">
              <w:t xml:space="preserve"> document</w:t>
            </w:r>
            <w:r w:rsidR="00EB21DE">
              <w:t xml:space="preserve"> with Karen</w:t>
            </w:r>
            <w:r>
              <w:t xml:space="preserve"> Hall</w:t>
            </w:r>
          </w:p>
          <w:p w:rsidR="00EB21DE" w:rsidRDefault="00EB21DE"/>
        </w:tc>
      </w:tr>
      <w:tr w:rsidR="005A6D26" w:rsidTr="005A6D26">
        <w:tc>
          <w:tcPr>
            <w:tcW w:w="1555" w:type="dxa"/>
          </w:tcPr>
          <w:p w:rsidR="005A6D26" w:rsidRDefault="005A6D26">
            <w:r>
              <w:t>Laura, John and Paul</w:t>
            </w:r>
          </w:p>
        </w:tc>
        <w:tc>
          <w:tcPr>
            <w:tcW w:w="7461" w:type="dxa"/>
          </w:tcPr>
          <w:p w:rsidR="005A6D26" w:rsidRDefault="005A6D26" w:rsidP="00EB21DE">
            <w:r>
              <w:t>Action 6-set out the date of the next LDPB</w:t>
            </w:r>
          </w:p>
        </w:tc>
      </w:tr>
    </w:tbl>
    <w:p w:rsidR="00270E4E" w:rsidRPr="00293006" w:rsidRDefault="00270E4E" w:rsidP="008935D7"/>
    <w:sectPr w:rsidR="00270E4E" w:rsidRPr="002930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61" w:rsidRDefault="00301061" w:rsidP="00301061">
      <w:pPr>
        <w:spacing w:after="0" w:line="240" w:lineRule="auto"/>
      </w:pPr>
      <w:r>
        <w:separator/>
      </w:r>
    </w:p>
  </w:endnote>
  <w:endnote w:type="continuationSeparator" w:id="0">
    <w:p w:rsidR="00301061" w:rsidRDefault="00301061" w:rsidP="0030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61" w:rsidRDefault="00301061" w:rsidP="00301061">
      <w:pPr>
        <w:spacing w:after="0" w:line="240" w:lineRule="auto"/>
      </w:pPr>
      <w:r>
        <w:separator/>
      </w:r>
    </w:p>
  </w:footnote>
  <w:footnote w:type="continuationSeparator" w:id="0">
    <w:p w:rsidR="00301061" w:rsidRDefault="00301061" w:rsidP="00301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E0"/>
    <w:rsid w:val="00040FCA"/>
    <w:rsid w:val="00055A41"/>
    <w:rsid w:val="0019636E"/>
    <w:rsid w:val="001B282B"/>
    <w:rsid w:val="00216BD6"/>
    <w:rsid w:val="00270E4E"/>
    <w:rsid w:val="00293006"/>
    <w:rsid w:val="002B57A3"/>
    <w:rsid w:val="00301061"/>
    <w:rsid w:val="003F7A28"/>
    <w:rsid w:val="004862FA"/>
    <w:rsid w:val="004C3F3C"/>
    <w:rsid w:val="005645E5"/>
    <w:rsid w:val="005A6D26"/>
    <w:rsid w:val="005E2475"/>
    <w:rsid w:val="006076D3"/>
    <w:rsid w:val="00635913"/>
    <w:rsid w:val="006B22A7"/>
    <w:rsid w:val="006E149A"/>
    <w:rsid w:val="007264CC"/>
    <w:rsid w:val="007D3D70"/>
    <w:rsid w:val="008365F5"/>
    <w:rsid w:val="008935D7"/>
    <w:rsid w:val="0094106E"/>
    <w:rsid w:val="00A77C3C"/>
    <w:rsid w:val="00AA1087"/>
    <w:rsid w:val="00AA7E2E"/>
    <w:rsid w:val="00AC6047"/>
    <w:rsid w:val="00AD4A44"/>
    <w:rsid w:val="00AE4C45"/>
    <w:rsid w:val="00B07DAE"/>
    <w:rsid w:val="00B24E5F"/>
    <w:rsid w:val="00B351B2"/>
    <w:rsid w:val="00B374CC"/>
    <w:rsid w:val="00B85400"/>
    <w:rsid w:val="00BB42B8"/>
    <w:rsid w:val="00C031E0"/>
    <w:rsid w:val="00C05980"/>
    <w:rsid w:val="00C460C2"/>
    <w:rsid w:val="00CD387C"/>
    <w:rsid w:val="00CF2F28"/>
    <w:rsid w:val="00D00F9A"/>
    <w:rsid w:val="00D137D4"/>
    <w:rsid w:val="00D66566"/>
    <w:rsid w:val="00D725FA"/>
    <w:rsid w:val="00DC2F6E"/>
    <w:rsid w:val="00DC4D03"/>
    <w:rsid w:val="00E62C22"/>
    <w:rsid w:val="00EB21DE"/>
    <w:rsid w:val="00EB3A68"/>
    <w:rsid w:val="00EC5E2D"/>
    <w:rsid w:val="00ED3DED"/>
    <w:rsid w:val="00F25658"/>
    <w:rsid w:val="00F323B3"/>
    <w:rsid w:val="00F40896"/>
    <w:rsid w:val="00FB0470"/>
    <w:rsid w:val="00FB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1E688D"/>
  <w15:chartTrackingRefBased/>
  <w15:docId w15:val="{821C28CF-85E3-4C1E-B152-103AB63F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1B2"/>
    <w:rPr>
      <w:color w:val="0563C1" w:themeColor="hyperlink"/>
      <w:u w:val="single"/>
    </w:rPr>
  </w:style>
  <w:style w:type="paragraph" w:styleId="Header">
    <w:name w:val="header"/>
    <w:basedOn w:val="Normal"/>
    <w:link w:val="HeaderChar"/>
    <w:uiPriority w:val="99"/>
    <w:unhideWhenUsed/>
    <w:rsid w:val="00301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061"/>
  </w:style>
  <w:style w:type="paragraph" w:styleId="Footer">
    <w:name w:val="footer"/>
    <w:basedOn w:val="Normal"/>
    <w:link w:val="FooterChar"/>
    <w:uiPriority w:val="99"/>
    <w:unhideWhenUsed/>
    <w:rsid w:val="00301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file:///\\herefordshire.gov.uk\shared\C&amp;CS\AdultsCommissioning\Commission\Commissioning%20and%20Contracts\Learning%20Disabilities\LDPB\Meetings\2020\23rd%20June%202020\Tracy%20and%20Laura's%20presentation-%20final%20draft%20(002).ppt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hyperlink" Target="https://www.youtube.com/channel/UCSioctelJtiJvtZkCOxrJ6g"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oleObject" Target="file:///\\herefordshire.gov.uk\shared\C&amp;CS\AdultsCommissioning\Commission\Commissioning%20and%20Contracts\Learning%20Disabilities\LDPB\Meetings\2020\23rd%20June%202020\Bill%20of%20Rights%20final.docx"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41E36-D66A-4B4F-9A6D-5A2B22006949}"/>
</file>

<file path=customXml/itemProps2.xml><?xml version="1.0" encoding="utf-8"?>
<ds:datastoreItem xmlns:ds="http://schemas.openxmlformats.org/officeDocument/2006/customXml" ds:itemID="{1F72E09F-7A62-4EF9-9D23-9F0156A1DCFA}"/>
</file>

<file path=customXml/itemProps3.xml><?xml version="1.0" encoding="utf-8"?>
<ds:datastoreItem xmlns:ds="http://schemas.openxmlformats.org/officeDocument/2006/customXml" ds:itemID="{C291EC75-B184-4040-B0DE-A4A1E863F2E8}"/>
</file>

<file path=docProps/app.xml><?xml version="1.0" encoding="utf-8"?>
<Properties xmlns="http://schemas.openxmlformats.org/officeDocument/2006/extended-properties" xmlns:vt="http://schemas.openxmlformats.org/officeDocument/2006/docPropsVTypes">
  <Template>Normal</Template>
  <TotalTime>756</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Choppen, Paul</dc:creator>
  <cp:keywords/>
  <dc:description/>
  <cp:lastModifiedBy>Choppen, Paul</cp:lastModifiedBy>
  <cp:revision>25</cp:revision>
  <dcterms:created xsi:type="dcterms:W3CDTF">2020-06-23T09:27:00Z</dcterms:created>
  <dcterms:modified xsi:type="dcterms:W3CDTF">2020-07-21T15:39:00Z</dcterms:modified>
</cp:coreProperties>
</file>