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1D5D" w14:textId="77777777" w:rsidR="00D6358E" w:rsidRPr="00994A78" w:rsidRDefault="00D6358E" w:rsidP="00D6358E">
      <w:pPr>
        <w:ind w:left="720" w:hanging="720"/>
        <w:jc w:val="center"/>
        <w:rPr>
          <w:b/>
          <w:sz w:val="28"/>
        </w:rPr>
      </w:pPr>
      <w:bookmarkStart w:id="0" w:name="_GoBack"/>
      <w:bookmarkEnd w:id="0"/>
      <w:r w:rsidRPr="00994A78">
        <w:rPr>
          <w:b/>
          <w:sz w:val="28"/>
        </w:rPr>
        <w:t>Local Nature Recovery Strategy Steering Group</w:t>
      </w:r>
    </w:p>
    <w:p w14:paraId="74D4667A" w14:textId="77777777" w:rsidR="00D6358E" w:rsidRPr="00994A78" w:rsidRDefault="00D6358E" w:rsidP="00D6358E">
      <w:pPr>
        <w:ind w:left="720" w:hanging="720"/>
        <w:jc w:val="center"/>
        <w:rPr>
          <w:b/>
          <w:sz w:val="28"/>
        </w:rPr>
      </w:pPr>
    </w:p>
    <w:p w14:paraId="136C5387" w14:textId="1A7D06C5" w:rsidR="00D6358E" w:rsidRDefault="00D6358E" w:rsidP="00D6358E">
      <w:pPr>
        <w:jc w:val="center"/>
        <w:rPr>
          <w:b/>
          <w:sz w:val="28"/>
        </w:rPr>
      </w:pPr>
      <w:r w:rsidRPr="00994A78">
        <w:rPr>
          <w:b/>
          <w:sz w:val="28"/>
        </w:rPr>
        <w:t>Minutes of Steering Group Meeting on</w:t>
      </w:r>
      <w:r>
        <w:rPr>
          <w:b/>
          <w:sz w:val="28"/>
        </w:rPr>
        <w:t xml:space="preserve"> </w:t>
      </w:r>
      <w:r w:rsidR="007C50B7">
        <w:rPr>
          <w:b/>
          <w:sz w:val="28"/>
        </w:rPr>
        <w:t>18</w:t>
      </w:r>
      <w:r w:rsidR="007C50B7">
        <w:rPr>
          <w:b/>
          <w:sz w:val="28"/>
          <w:vertAlign w:val="superscript"/>
        </w:rPr>
        <w:t>th</w:t>
      </w:r>
      <w:r>
        <w:rPr>
          <w:b/>
          <w:sz w:val="28"/>
        </w:rPr>
        <w:t xml:space="preserve"> </w:t>
      </w:r>
      <w:r w:rsidR="007C50B7">
        <w:rPr>
          <w:b/>
          <w:sz w:val="28"/>
        </w:rPr>
        <w:t>Novembe</w:t>
      </w:r>
      <w:r>
        <w:rPr>
          <w:b/>
          <w:sz w:val="28"/>
        </w:rPr>
        <w:t>r 2024</w:t>
      </w:r>
    </w:p>
    <w:p w14:paraId="3DCD299A" w14:textId="77777777" w:rsidR="00D6358E" w:rsidRDefault="00D6358E" w:rsidP="00D6358E">
      <w:pPr>
        <w:jc w:val="center"/>
        <w:rPr>
          <w:b/>
          <w:sz w:val="28"/>
        </w:rPr>
      </w:pPr>
    </w:p>
    <w:p w14:paraId="02C1BE55" w14:textId="77777777" w:rsidR="00D6358E" w:rsidRPr="00BB524E" w:rsidRDefault="00D6358E" w:rsidP="00D6358E">
      <w:pPr>
        <w:ind w:left="720" w:hanging="720"/>
        <w:rPr>
          <w:b/>
          <w:szCs w:val="22"/>
        </w:rPr>
      </w:pPr>
      <w:r w:rsidRPr="00BB524E">
        <w:rPr>
          <w:b/>
          <w:szCs w:val="22"/>
        </w:rPr>
        <w:t>Present:</w:t>
      </w:r>
    </w:p>
    <w:p w14:paraId="73ECF12C" w14:textId="71287756" w:rsidR="00D6358E" w:rsidRPr="00844ABB" w:rsidRDefault="00D6358E" w:rsidP="00D6358E">
      <w:pPr>
        <w:ind w:left="720" w:hanging="720"/>
        <w:rPr>
          <w:szCs w:val="22"/>
        </w:rPr>
      </w:pPr>
      <w:r>
        <w:rPr>
          <w:szCs w:val="22"/>
        </w:rPr>
        <w:t>Emma Gardner</w:t>
      </w:r>
      <w:r>
        <w:rPr>
          <w:szCs w:val="22"/>
        </w:rPr>
        <w:tab/>
        <w:t xml:space="preserve">   EG</w:t>
      </w:r>
      <w:r w:rsidRPr="00844ABB">
        <w:rPr>
          <w:szCs w:val="22"/>
        </w:rPr>
        <w:tab/>
      </w:r>
      <w:r>
        <w:rPr>
          <w:szCs w:val="22"/>
        </w:rPr>
        <w:t xml:space="preserve">  </w:t>
      </w:r>
      <w:r w:rsidR="007C50B7">
        <w:rPr>
          <w:szCs w:val="22"/>
        </w:rPr>
        <w:t xml:space="preserve">Chair of meeting, </w:t>
      </w:r>
      <w:r>
        <w:rPr>
          <w:szCs w:val="22"/>
        </w:rPr>
        <w:t>Principal Ecologist (HBRC)</w:t>
      </w:r>
    </w:p>
    <w:p w14:paraId="63ED105B" w14:textId="7136EEBC" w:rsidR="00D6358E" w:rsidRDefault="00D6358E" w:rsidP="00C01004">
      <w:pPr>
        <w:spacing w:line="210" w:lineRule="atLeast"/>
        <w:rPr>
          <w:szCs w:val="22"/>
        </w:rPr>
      </w:pPr>
      <w:r>
        <w:rPr>
          <w:szCs w:val="22"/>
        </w:rPr>
        <w:t>Charlie Alfandary</w:t>
      </w:r>
      <w:r>
        <w:rPr>
          <w:szCs w:val="22"/>
        </w:rPr>
        <w:tab/>
        <w:t xml:space="preserve">   </w:t>
      </w:r>
      <w:r w:rsidR="001324F1">
        <w:rPr>
          <w:szCs w:val="22"/>
        </w:rPr>
        <w:t>CA</w:t>
      </w:r>
      <w:r w:rsidRPr="00844ABB">
        <w:rPr>
          <w:szCs w:val="22"/>
        </w:rPr>
        <w:tab/>
      </w:r>
      <w:r>
        <w:rPr>
          <w:szCs w:val="22"/>
        </w:rPr>
        <w:t xml:space="preserve">  </w:t>
      </w:r>
      <w:r w:rsidR="00B85174" w:rsidRPr="00C01004">
        <w:rPr>
          <w:szCs w:val="22"/>
        </w:rPr>
        <w:t>Local Nature Recovery Officer</w:t>
      </w:r>
      <w:r w:rsidR="00C01004">
        <w:rPr>
          <w:szCs w:val="22"/>
        </w:rPr>
        <w:t xml:space="preserve"> (</w:t>
      </w:r>
      <w:r w:rsidRPr="00844ABB">
        <w:rPr>
          <w:szCs w:val="22"/>
        </w:rPr>
        <w:t>HC</w:t>
      </w:r>
      <w:r w:rsidR="00C01004">
        <w:rPr>
          <w:szCs w:val="22"/>
        </w:rPr>
        <w:t>)</w:t>
      </w:r>
    </w:p>
    <w:p w14:paraId="6F5CC853" w14:textId="1457E1E9" w:rsidR="00C01004" w:rsidRDefault="00C01004" w:rsidP="00C01004">
      <w:pPr>
        <w:ind w:left="720" w:hanging="720"/>
        <w:rPr>
          <w:szCs w:val="22"/>
        </w:rPr>
      </w:pPr>
      <w:r w:rsidRPr="00844ABB">
        <w:rPr>
          <w:szCs w:val="22"/>
        </w:rPr>
        <w:t>Rhiannon Pierce</w:t>
      </w:r>
      <w:r w:rsidRPr="00844ABB">
        <w:rPr>
          <w:szCs w:val="22"/>
        </w:rPr>
        <w:tab/>
      </w:r>
      <w:r>
        <w:rPr>
          <w:szCs w:val="22"/>
        </w:rPr>
        <w:t xml:space="preserve">   </w:t>
      </w:r>
      <w:r w:rsidRPr="00844ABB">
        <w:rPr>
          <w:szCs w:val="22"/>
        </w:rPr>
        <w:t>RP</w:t>
      </w:r>
      <w:r w:rsidRPr="00844ABB">
        <w:rPr>
          <w:szCs w:val="22"/>
        </w:rPr>
        <w:tab/>
      </w:r>
      <w:r>
        <w:rPr>
          <w:szCs w:val="22"/>
        </w:rPr>
        <w:t xml:space="preserve">  </w:t>
      </w:r>
      <w:r w:rsidRPr="00844ABB">
        <w:rPr>
          <w:szCs w:val="22"/>
        </w:rPr>
        <w:t xml:space="preserve">Senior </w:t>
      </w:r>
      <w:r w:rsidR="0015298D">
        <w:rPr>
          <w:szCs w:val="22"/>
        </w:rPr>
        <w:t>Officer</w:t>
      </w:r>
      <w:r w:rsidRPr="00844ABB">
        <w:rPr>
          <w:szCs w:val="22"/>
        </w:rPr>
        <w:t xml:space="preserve"> </w:t>
      </w:r>
      <w:r w:rsidR="003D14CB">
        <w:rPr>
          <w:szCs w:val="22"/>
        </w:rPr>
        <w:t>(</w:t>
      </w:r>
      <w:r w:rsidRPr="00844ABB">
        <w:rPr>
          <w:szCs w:val="22"/>
        </w:rPr>
        <w:t>NE</w:t>
      </w:r>
      <w:r w:rsidR="003D14CB">
        <w:rPr>
          <w:szCs w:val="22"/>
        </w:rPr>
        <w:t>)</w:t>
      </w:r>
    </w:p>
    <w:p w14:paraId="4DD711D4" w14:textId="2ED4BCC8" w:rsidR="00D6358E" w:rsidRDefault="00D6358E" w:rsidP="00C01004">
      <w:pPr>
        <w:ind w:left="720" w:hanging="720"/>
        <w:rPr>
          <w:szCs w:val="22"/>
        </w:rPr>
      </w:pPr>
      <w:r>
        <w:rPr>
          <w:szCs w:val="22"/>
        </w:rPr>
        <w:t>Alan Reid</w:t>
      </w:r>
      <w:r>
        <w:rPr>
          <w:szCs w:val="22"/>
        </w:rPr>
        <w:tab/>
      </w:r>
      <w:r>
        <w:rPr>
          <w:szCs w:val="22"/>
        </w:rPr>
        <w:tab/>
        <w:t xml:space="preserve">   AR</w:t>
      </w:r>
      <w:r>
        <w:rPr>
          <w:szCs w:val="22"/>
        </w:rPr>
        <w:tab/>
        <w:t xml:space="preserve">  </w:t>
      </w:r>
      <w:r w:rsidR="00C01004" w:rsidRPr="00C01004">
        <w:rPr>
          <w:szCs w:val="22"/>
        </w:rPr>
        <w:t>Nature Recovery Advisor</w:t>
      </w:r>
      <w:r w:rsidR="00C01004">
        <w:rPr>
          <w:szCs w:val="22"/>
        </w:rPr>
        <w:t xml:space="preserve"> (</w:t>
      </w:r>
      <w:r>
        <w:rPr>
          <w:szCs w:val="22"/>
        </w:rPr>
        <w:t>FC</w:t>
      </w:r>
      <w:r w:rsidR="00C01004">
        <w:rPr>
          <w:szCs w:val="22"/>
        </w:rPr>
        <w:t>)</w:t>
      </w:r>
    </w:p>
    <w:p w14:paraId="1B17866E" w14:textId="73BB9BF9" w:rsidR="00C01004" w:rsidRDefault="00C01004" w:rsidP="00C01004">
      <w:pPr>
        <w:ind w:left="720" w:hanging="720"/>
        <w:rPr>
          <w:szCs w:val="22"/>
        </w:rPr>
      </w:pPr>
      <w:r w:rsidRPr="00844ABB">
        <w:rPr>
          <w:szCs w:val="22"/>
        </w:rPr>
        <w:t>Helen Dale</w:t>
      </w:r>
      <w:r w:rsidRPr="00844ABB">
        <w:rPr>
          <w:szCs w:val="22"/>
        </w:rPr>
        <w:tab/>
      </w:r>
      <w:r w:rsidRPr="00844ABB">
        <w:rPr>
          <w:szCs w:val="22"/>
        </w:rPr>
        <w:tab/>
      </w:r>
      <w:r>
        <w:rPr>
          <w:szCs w:val="22"/>
        </w:rPr>
        <w:t xml:space="preserve">   </w:t>
      </w:r>
      <w:r w:rsidRPr="00844ABB">
        <w:rPr>
          <w:szCs w:val="22"/>
        </w:rPr>
        <w:t>HD</w:t>
      </w:r>
      <w:r w:rsidRPr="00844ABB">
        <w:rPr>
          <w:szCs w:val="22"/>
        </w:rPr>
        <w:tab/>
      </w:r>
      <w:r>
        <w:rPr>
          <w:szCs w:val="22"/>
        </w:rPr>
        <w:t xml:space="preserve">  </w:t>
      </w:r>
      <w:r w:rsidRPr="00844ABB">
        <w:rPr>
          <w:szCs w:val="22"/>
        </w:rPr>
        <w:t>Regional Advisor Countryside Management</w:t>
      </w:r>
      <w:r>
        <w:rPr>
          <w:szCs w:val="22"/>
        </w:rPr>
        <w:t xml:space="preserve"> (CLA)</w:t>
      </w:r>
    </w:p>
    <w:p w14:paraId="7F5B989D" w14:textId="7D1198D7" w:rsidR="00C01004" w:rsidRPr="00844ABB" w:rsidRDefault="00C01004" w:rsidP="00C01004">
      <w:pPr>
        <w:ind w:left="720" w:hanging="720"/>
        <w:rPr>
          <w:szCs w:val="22"/>
        </w:rPr>
      </w:pPr>
      <w:r>
        <w:rPr>
          <w:szCs w:val="22"/>
        </w:rPr>
        <w:t>Tim Pickering</w:t>
      </w:r>
      <w:r>
        <w:rPr>
          <w:szCs w:val="22"/>
        </w:rPr>
        <w:tab/>
      </w:r>
      <w:r>
        <w:rPr>
          <w:szCs w:val="22"/>
        </w:rPr>
        <w:tab/>
        <w:t xml:space="preserve">   TP</w:t>
      </w:r>
      <w:r>
        <w:rPr>
          <w:szCs w:val="22"/>
        </w:rPr>
        <w:tab/>
        <w:t xml:space="preserve">  </w:t>
      </w:r>
      <w:r w:rsidRPr="00C01004">
        <w:rPr>
          <w:szCs w:val="22"/>
        </w:rPr>
        <w:t>Environment Planning Specialist</w:t>
      </w:r>
      <w:r>
        <w:rPr>
          <w:szCs w:val="22"/>
        </w:rPr>
        <w:t xml:space="preserve"> (EA)</w:t>
      </w:r>
    </w:p>
    <w:p w14:paraId="2D886A82" w14:textId="77777777" w:rsidR="00D6358E" w:rsidRDefault="00D6358E" w:rsidP="00D6358E"/>
    <w:p w14:paraId="4A774F22" w14:textId="6D09DF6B" w:rsidR="00413433" w:rsidRPr="00413433" w:rsidRDefault="004B224F" w:rsidP="004B224F">
      <w:pPr>
        <w:rPr>
          <w:b/>
          <w:szCs w:val="22"/>
        </w:rPr>
      </w:pPr>
      <w:r>
        <w:rPr>
          <w:b/>
          <w:szCs w:val="22"/>
        </w:rPr>
        <w:t>Apologies:</w:t>
      </w:r>
    </w:p>
    <w:p w14:paraId="619E8430" w14:textId="77777777" w:rsidR="00C01004" w:rsidRPr="00C01004" w:rsidRDefault="00C01004" w:rsidP="00C01004">
      <w:pPr>
        <w:rPr>
          <w:szCs w:val="22"/>
        </w:rPr>
      </w:pPr>
      <w:r w:rsidRPr="00C01004">
        <w:rPr>
          <w:szCs w:val="22"/>
        </w:rPr>
        <w:t>Liz Duberley</w:t>
      </w:r>
      <w:r w:rsidRPr="00C01004">
        <w:rPr>
          <w:szCs w:val="22"/>
        </w:rPr>
        <w:tab/>
      </w:r>
      <w:r w:rsidRPr="00C01004">
        <w:rPr>
          <w:szCs w:val="22"/>
        </w:rPr>
        <w:tab/>
        <w:t xml:space="preserve">   LD</w:t>
      </w:r>
      <w:r w:rsidRPr="00C01004">
        <w:rPr>
          <w:szCs w:val="22"/>
        </w:rPr>
        <w:tab/>
        <w:t xml:space="preserve">  Service Manager Built and Natural Environment HC</w:t>
      </w:r>
    </w:p>
    <w:p w14:paraId="45B6AE71" w14:textId="77777777" w:rsidR="00C01004" w:rsidRDefault="00C01004" w:rsidP="00C01004">
      <w:pPr>
        <w:rPr>
          <w:szCs w:val="22"/>
        </w:rPr>
      </w:pPr>
      <w:r w:rsidRPr="00C01004">
        <w:rPr>
          <w:szCs w:val="22"/>
        </w:rPr>
        <w:t>Andrew Blake                AB</w:t>
      </w:r>
      <w:r w:rsidRPr="00C01004">
        <w:rPr>
          <w:szCs w:val="22"/>
        </w:rPr>
        <w:tab/>
        <w:t xml:space="preserve">  Wye Valley AONB and representing Malvern Hills AONB</w:t>
      </w:r>
    </w:p>
    <w:p w14:paraId="02B43CC6" w14:textId="3A4391AF" w:rsidR="00382DD2" w:rsidRPr="00C01004" w:rsidRDefault="00C01004" w:rsidP="00C01004">
      <w:pPr>
        <w:ind w:left="720" w:hanging="720"/>
        <w:rPr>
          <w:szCs w:val="22"/>
        </w:rPr>
      </w:pPr>
      <w:r>
        <w:rPr>
          <w:szCs w:val="22"/>
        </w:rPr>
        <w:t>Claire Spicer</w:t>
      </w:r>
      <w:r>
        <w:rPr>
          <w:szCs w:val="22"/>
        </w:rPr>
        <w:tab/>
      </w:r>
      <w:r>
        <w:rPr>
          <w:szCs w:val="22"/>
        </w:rPr>
        <w:tab/>
        <w:t xml:space="preserve">   CS</w:t>
      </w:r>
      <w:r>
        <w:rPr>
          <w:szCs w:val="22"/>
        </w:rPr>
        <w:tab/>
        <w:t xml:space="preserve">  Herefordshire Wildlife Trust</w:t>
      </w:r>
      <w:r w:rsidR="00382DD2" w:rsidRPr="00382DD2">
        <w:t> </w:t>
      </w:r>
    </w:p>
    <w:p w14:paraId="5875B1E2" w14:textId="77777777" w:rsidR="003D14CB" w:rsidRDefault="003D14CB" w:rsidP="003D14CB"/>
    <w:p w14:paraId="0BCF0D39" w14:textId="77777777" w:rsidR="00186329" w:rsidRDefault="00186329" w:rsidP="003D14CB"/>
    <w:p w14:paraId="7BF620A6" w14:textId="3E525D73" w:rsidR="007C50B7" w:rsidRPr="004B224F" w:rsidRDefault="004B224F" w:rsidP="00310BE6">
      <w:pPr>
        <w:pStyle w:val="ListParagraph"/>
        <w:numPr>
          <w:ilvl w:val="0"/>
          <w:numId w:val="33"/>
        </w:numPr>
      </w:pPr>
      <w:r w:rsidRPr="004B224F">
        <w:rPr>
          <w:b/>
          <w:szCs w:val="22"/>
        </w:rPr>
        <w:t xml:space="preserve">Update on </w:t>
      </w:r>
      <w:r w:rsidR="007C50B7" w:rsidRPr="004B224F">
        <w:rPr>
          <w:b/>
          <w:szCs w:val="22"/>
        </w:rPr>
        <w:t>Self-Serve Webinar</w:t>
      </w:r>
      <w:r>
        <w:rPr>
          <w:b/>
          <w:szCs w:val="22"/>
        </w:rPr>
        <w:t xml:space="preserve"> – CA:</w:t>
      </w:r>
    </w:p>
    <w:p w14:paraId="091D9E90" w14:textId="77777777" w:rsidR="004B224F" w:rsidRDefault="004B224F" w:rsidP="004B224F">
      <w:pPr>
        <w:pStyle w:val="ListParagraph"/>
      </w:pPr>
    </w:p>
    <w:p w14:paraId="32F34B24" w14:textId="29BB0C9A" w:rsidR="007C50B7" w:rsidRDefault="007C50B7" w:rsidP="007C50B7">
      <w:r>
        <w:t>Link</w:t>
      </w:r>
      <w:r w:rsidR="001324F1">
        <w:t xml:space="preserve"> to webinar</w:t>
      </w:r>
      <w:r>
        <w:t xml:space="preserve">: </w:t>
      </w:r>
      <w:hyperlink r:id="rId12" w:history="1">
        <w:r w:rsidRPr="007C50B7">
          <w:rPr>
            <w:rStyle w:val="Hyperlink"/>
          </w:rPr>
          <w:t>Herefordshire Local Nature Recovery Strategy (LNRS) – Herefordshire Council</w:t>
        </w:r>
      </w:hyperlink>
    </w:p>
    <w:p w14:paraId="34E38AFC" w14:textId="20FAA5F2" w:rsidR="007C50B7" w:rsidRDefault="007C50B7" w:rsidP="007C50B7">
      <w:r>
        <w:t>CA shared that Self-serve webinar is available on Herefordshire Council website. The webinar is an accessible explanation of what LNRS and how to engage. Survey is still live on the same webpage so the webinar will hopefully provide some background explanation to LNRS process.</w:t>
      </w:r>
    </w:p>
    <w:p w14:paraId="076A6F94" w14:textId="77777777" w:rsidR="007C50B7" w:rsidRDefault="007C50B7" w:rsidP="007C50B7"/>
    <w:p w14:paraId="5B69E32B" w14:textId="52BE3D80" w:rsidR="007C50B7" w:rsidRPr="007C50B7" w:rsidRDefault="007C50B7" w:rsidP="007C50B7">
      <w:pPr>
        <w:rPr>
          <w:b/>
          <w:bCs/>
        </w:rPr>
      </w:pPr>
      <w:r w:rsidRPr="007C50B7">
        <w:rPr>
          <w:b/>
          <w:bCs/>
        </w:rPr>
        <w:t>Actions for C</w:t>
      </w:r>
      <w:r w:rsidR="00186329">
        <w:rPr>
          <w:b/>
          <w:bCs/>
        </w:rPr>
        <w:t>A</w:t>
      </w:r>
      <w:r w:rsidRPr="007C50B7">
        <w:rPr>
          <w:b/>
          <w:bCs/>
        </w:rPr>
        <w:t>: Explore whether link to webinar can be shared on medias and newsletter etc. CA to also check whether number of plays can be analysed to gauge interaction.</w:t>
      </w:r>
    </w:p>
    <w:p w14:paraId="4FE9C7A9" w14:textId="77777777" w:rsidR="003D14CB" w:rsidRDefault="003D14CB" w:rsidP="003D14CB"/>
    <w:p w14:paraId="1D1E5CA9" w14:textId="55C9EB3D" w:rsidR="00413433" w:rsidRDefault="004B224F" w:rsidP="007C50B7">
      <w:pPr>
        <w:pStyle w:val="ListParagraph"/>
        <w:numPr>
          <w:ilvl w:val="0"/>
          <w:numId w:val="33"/>
        </w:numPr>
        <w:rPr>
          <w:b/>
          <w:bCs/>
        </w:rPr>
      </w:pPr>
      <w:r w:rsidRPr="004B224F">
        <w:rPr>
          <w:b/>
          <w:bCs/>
        </w:rPr>
        <w:t>Update on publishing mapping and survey</w:t>
      </w:r>
      <w:r>
        <w:rPr>
          <w:b/>
          <w:bCs/>
        </w:rPr>
        <w:t xml:space="preserve"> – CA</w:t>
      </w:r>
      <w:r w:rsidRPr="004B224F">
        <w:rPr>
          <w:b/>
          <w:bCs/>
        </w:rPr>
        <w:t>:</w:t>
      </w:r>
    </w:p>
    <w:p w14:paraId="5D4DB3F7" w14:textId="77777777" w:rsidR="004B224F" w:rsidRDefault="004B224F" w:rsidP="004B224F">
      <w:pPr>
        <w:rPr>
          <w:b/>
          <w:bCs/>
        </w:rPr>
      </w:pPr>
    </w:p>
    <w:p w14:paraId="0F29DC82" w14:textId="691409C9" w:rsidR="004B224F" w:rsidRDefault="004B224F" w:rsidP="004B224F">
      <w:r>
        <w:t>CA shared online overview of mapping and associated key. Open, woodland and water opportunity areas are broken down into high, medium and low priority areas and represented in distinct colours. Users will be able to interact with the mapping, turning on and off layers and zooming in to greater scales. There will be another survey that goes alongside the mapping, to gain detailed insights into land parcel information i.e. is the information displayed correct, what should happen here in regards to nature recovery. Mapping and associated survey should go live to the public in the next week or two.</w:t>
      </w:r>
    </w:p>
    <w:p w14:paraId="2E77EE44" w14:textId="77777777" w:rsidR="004B224F" w:rsidRDefault="004B224F" w:rsidP="004B224F"/>
    <w:p w14:paraId="12A42C36" w14:textId="21744752" w:rsidR="004B224F" w:rsidRDefault="004B224F" w:rsidP="004B224F">
      <w:r>
        <w:t>SG queried relevance of showing high, medium and low areas – is it useful or confusing to users? RP shared that others examples so far haven’t broken down into these areas. Could be that high, medium and low categories help us make decisions, but overall end mapping is a bit simpler?</w:t>
      </w:r>
    </w:p>
    <w:p w14:paraId="3E168E62" w14:textId="77777777" w:rsidR="004B224F" w:rsidRDefault="004B224F" w:rsidP="004B224F"/>
    <w:p w14:paraId="02C2B3EF" w14:textId="4CDD9037" w:rsidR="004B224F" w:rsidRPr="004B224F" w:rsidRDefault="004B224F" w:rsidP="004B224F">
      <w:pPr>
        <w:rPr>
          <w:b/>
          <w:bCs/>
        </w:rPr>
      </w:pPr>
      <w:r w:rsidRPr="004B224F">
        <w:rPr>
          <w:b/>
          <w:bCs/>
        </w:rPr>
        <w:t xml:space="preserve">Action for RP: Clarify how many priorities and measures should be in one place as per guidance and regulations. </w:t>
      </w:r>
    </w:p>
    <w:p w14:paraId="7C0AA84B" w14:textId="77777777" w:rsidR="004B224F" w:rsidRPr="004B224F" w:rsidRDefault="004B224F" w:rsidP="004B224F">
      <w:pPr>
        <w:rPr>
          <w:b/>
          <w:bCs/>
        </w:rPr>
      </w:pPr>
    </w:p>
    <w:p w14:paraId="240A396D" w14:textId="6891FC09" w:rsidR="004B224F" w:rsidRPr="004B224F" w:rsidRDefault="004B224F" w:rsidP="004B224F">
      <w:pPr>
        <w:rPr>
          <w:b/>
          <w:bCs/>
        </w:rPr>
      </w:pPr>
      <w:r w:rsidRPr="004B224F">
        <w:rPr>
          <w:b/>
          <w:bCs/>
        </w:rPr>
        <w:t>Action for EG: Provide SG with mock up of simplified map, not showing high, medium or low.</w:t>
      </w:r>
    </w:p>
    <w:p w14:paraId="70F5CFEA" w14:textId="77777777" w:rsidR="004B224F" w:rsidRPr="004B224F" w:rsidRDefault="004B224F" w:rsidP="004B224F">
      <w:pPr>
        <w:rPr>
          <w:b/>
          <w:bCs/>
        </w:rPr>
      </w:pPr>
    </w:p>
    <w:p w14:paraId="64D48EA4" w14:textId="32698DCF" w:rsidR="004B224F" w:rsidRDefault="004B224F" w:rsidP="004B224F">
      <w:pPr>
        <w:rPr>
          <w:b/>
          <w:bCs/>
        </w:rPr>
      </w:pPr>
      <w:r w:rsidRPr="004B224F">
        <w:rPr>
          <w:b/>
          <w:bCs/>
        </w:rPr>
        <w:t>Actions for CA: Provide SG with text explainer to go alongside mapping.</w:t>
      </w:r>
    </w:p>
    <w:p w14:paraId="0712362E" w14:textId="77777777" w:rsidR="004B224F" w:rsidRDefault="004B224F" w:rsidP="004B224F">
      <w:pPr>
        <w:rPr>
          <w:b/>
          <w:bCs/>
        </w:rPr>
      </w:pPr>
    </w:p>
    <w:p w14:paraId="07B4905A" w14:textId="77777777" w:rsidR="004B224F" w:rsidRPr="004B224F" w:rsidRDefault="004B224F" w:rsidP="004B224F">
      <w:pPr>
        <w:rPr>
          <w:b/>
          <w:bCs/>
        </w:rPr>
      </w:pPr>
    </w:p>
    <w:p w14:paraId="4DE076BE" w14:textId="77777777" w:rsidR="004B224F" w:rsidRPr="004B224F" w:rsidRDefault="004B224F" w:rsidP="004B224F">
      <w:pPr>
        <w:rPr>
          <w:b/>
          <w:bCs/>
        </w:rPr>
      </w:pPr>
    </w:p>
    <w:p w14:paraId="6066AB26" w14:textId="1773EFF9" w:rsidR="004B224F" w:rsidRDefault="004B224F" w:rsidP="004B224F">
      <w:pPr>
        <w:pStyle w:val="ListParagraph"/>
        <w:numPr>
          <w:ilvl w:val="0"/>
          <w:numId w:val="33"/>
        </w:numPr>
        <w:rPr>
          <w:b/>
          <w:bCs/>
        </w:rPr>
      </w:pPr>
      <w:r w:rsidRPr="004B224F">
        <w:rPr>
          <w:b/>
          <w:bCs/>
        </w:rPr>
        <w:lastRenderedPageBreak/>
        <w:t>Progress relating to consultant and writing of the strategy</w:t>
      </w:r>
      <w:r>
        <w:rPr>
          <w:b/>
          <w:bCs/>
        </w:rPr>
        <w:t xml:space="preserve"> – CA:</w:t>
      </w:r>
    </w:p>
    <w:p w14:paraId="25ACE16D" w14:textId="38DA6673" w:rsidR="004B224F" w:rsidRDefault="004B224F" w:rsidP="00186329">
      <w:r>
        <w:t xml:space="preserve">SLR have been appointed to write the strategy and have had a couple of start up meetings. Currently their scope does not include for them to present the strategy graphically. </w:t>
      </w:r>
    </w:p>
    <w:p w14:paraId="63889DA4" w14:textId="77777777" w:rsidR="004B224F" w:rsidRDefault="004B224F" w:rsidP="004B224F">
      <w:pPr>
        <w:pStyle w:val="ListParagraph"/>
      </w:pPr>
    </w:p>
    <w:p w14:paraId="30007FA4" w14:textId="59FD15A7" w:rsidR="004B224F" w:rsidRDefault="004B224F" w:rsidP="00186329">
      <w:r>
        <w:t>RP presented a number of LNRSs that are currently live online, that have differing presentational methods. SG discussed advantages and disadvantages of presenting the LNRS as one large document or broken down into easier to digest documents.</w:t>
      </w:r>
    </w:p>
    <w:p w14:paraId="43395FD0" w14:textId="77777777" w:rsidR="004B224F" w:rsidRDefault="004B224F" w:rsidP="004B224F">
      <w:pPr>
        <w:pStyle w:val="ListParagraph"/>
      </w:pPr>
    </w:p>
    <w:p w14:paraId="63CB1BD4" w14:textId="4C0FFB3C" w:rsidR="00186329" w:rsidRDefault="00186329" w:rsidP="00186329">
      <w:r>
        <w:t xml:space="preserve">Overall, SG agreed that possibly having quick links for various user groups would be beneficial and putting lengthy methodologies and technical documents in appendices would potentially be the least confusing/ most useable. Closest example to this was WECA: </w:t>
      </w:r>
      <w:hyperlink r:id="rId13" w:history="1">
        <w:r w:rsidRPr="00186329">
          <w:rPr>
            <w:rStyle w:val="Hyperlink"/>
          </w:rPr>
          <w:t>The Local Nature Recovery Strategy​ and Toolkit - West of England Combined Authority</w:t>
        </w:r>
      </w:hyperlink>
    </w:p>
    <w:p w14:paraId="145FFAD1" w14:textId="77777777" w:rsidR="00186329" w:rsidRDefault="00186329" w:rsidP="004B224F">
      <w:pPr>
        <w:pStyle w:val="ListParagraph"/>
      </w:pPr>
    </w:p>
    <w:p w14:paraId="5BABB151" w14:textId="08EA2E9A" w:rsidR="00186329" w:rsidRPr="00186329" w:rsidRDefault="004B224F" w:rsidP="00186329">
      <w:pPr>
        <w:rPr>
          <w:b/>
          <w:bCs/>
        </w:rPr>
      </w:pPr>
      <w:r w:rsidRPr="00186329">
        <w:rPr>
          <w:b/>
          <w:bCs/>
        </w:rPr>
        <w:t>Actions for C</w:t>
      </w:r>
      <w:r w:rsidR="00186329">
        <w:rPr>
          <w:b/>
          <w:bCs/>
        </w:rPr>
        <w:t>A</w:t>
      </w:r>
      <w:r w:rsidRPr="00186329">
        <w:rPr>
          <w:b/>
          <w:bCs/>
        </w:rPr>
        <w:t xml:space="preserve">: </w:t>
      </w:r>
      <w:r w:rsidR="00186329" w:rsidRPr="00186329">
        <w:rPr>
          <w:b/>
          <w:bCs/>
        </w:rPr>
        <w:t xml:space="preserve">Meet with internal council webteam to discuss differing presentation techniques e.g. having multiple links on the same page in an easy to view way. </w:t>
      </w:r>
    </w:p>
    <w:p w14:paraId="032BE05F" w14:textId="77777777" w:rsidR="00186329" w:rsidRPr="00186329" w:rsidRDefault="00186329" w:rsidP="00186329">
      <w:pPr>
        <w:pStyle w:val="ListParagraph"/>
        <w:rPr>
          <w:b/>
          <w:bCs/>
        </w:rPr>
      </w:pPr>
    </w:p>
    <w:p w14:paraId="7473B827" w14:textId="74120E86" w:rsidR="00186329" w:rsidRPr="00186329" w:rsidRDefault="00186329" w:rsidP="00186329">
      <w:pPr>
        <w:rPr>
          <w:b/>
          <w:bCs/>
        </w:rPr>
      </w:pPr>
      <w:r w:rsidRPr="00186329">
        <w:rPr>
          <w:b/>
          <w:bCs/>
        </w:rPr>
        <w:t xml:space="preserve">Actions for all: Keep an eye for new LNRSs as they get published and feedback to Charlie what elements you think work or don’t in regards to explanation and presentation. </w:t>
      </w:r>
    </w:p>
    <w:p w14:paraId="1CA108CA" w14:textId="77777777" w:rsidR="00186329" w:rsidRPr="00186329" w:rsidRDefault="00186329" w:rsidP="00186329">
      <w:pPr>
        <w:rPr>
          <w:b/>
          <w:bCs/>
        </w:rPr>
      </w:pPr>
    </w:p>
    <w:p w14:paraId="206DD6EC" w14:textId="65054D50" w:rsidR="00186329" w:rsidRPr="00186329" w:rsidRDefault="00186329" w:rsidP="00186329">
      <w:pPr>
        <w:pStyle w:val="ListParagraph"/>
        <w:numPr>
          <w:ilvl w:val="0"/>
          <w:numId w:val="33"/>
        </w:numPr>
        <w:rPr>
          <w:b/>
          <w:bCs/>
        </w:rPr>
      </w:pPr>
      <w:r w:rsidRPr="00186329">
        <w:rPr>
          <w:b/>
          <w:bCs/>
        </w:rPr>
        <w:t>Update on species</w:t>
      </w:r>
      <w:r>
        <w:rPr>
          <w:b/>
          <w:bCs/>
        </w:rPr>
        <w:t xml:space="preserve"> – EG: </w:t>
      </w:r>
    </w:p>
    <w:p w14:paraId="21A90C8B" w14:textId="77777777" w:rsidR="00186329" w:rsidRPr="00186329" w:rsidRDefault="00186329" w:rsidP="00186329">
      <w:pPr>
        <w:pStyle w:val="ListParagraph"/>
        <w:rPr>
          <w:b/>
          <w:bCs/>
        </w:rPr>
      </w:pPr>
    </w:p>
    <w:p w14:paraId="7D9416E6" w14:textId="54432125" w:rsidR="004B224F" w:rsidRDefault="00186329" w:rsidP="00186329">
      <w:r>
        <w:t>EG presented species form on screen that was shared in email with SG previously, asking for experts to input into missing taxa. Decision was made to hide final species score from taxa experts, to discourage them from altering the final score of species to ensure their final prioritisation. EG and CA have done some initial scoping of potential assemblages and will share in more detail at the next species group.</w:t>
      </w:r>
    </w:p>
    <w:p w14:paraId="373A623B" w14:textId="77777777" w:rsidR="00186329" w:rsidRDefault="00186329" w:rsidP="00186329"/>
    <w:p w14:paraId="40AE9FBF" w14:textId="2507F4C8" w:rsidR="00186329" w:rsidRDefault="00186329" w:rsidP="00186329">
      <w:pPr>
        <w:rPr>
          <w:b/>
          <w:bCs/>
        </w:rPr>
      </w:pPr>
      <w:r w:rsidRPr="00186329">
        <w:rPr>
          <w:b/>
          <w:bCs/>
        </w:rPr>
        <w:t>Actions for E</w:t>
      </w:r>
      <w:r>
        <w:rPr>
          <w:b/>
          <w:bCs/>
        </w:rPr>
        <w:t>G</w:t>
      </w:r>
      <w:r w:rsidRPr="00186329">
        <w:rPr>
          <w:b/>
          <w:bCs/>
        </w:rPr>
        <w:t>/R</w:t>
      </w:r>
      <w:r>
        <w:rPr>
          <w:b/>
          <w:bCs/>
        </w:rPr>
        <w:t>P</w:t>
      </w:r>
      <w:r w:rsidRPr="00186329">
        <w:rPr>
          <w:b/>
          <w:bCs/>
        </w:rPr>
        <w:t>: Send examples of published LNRSs species lists to species working group ahead of next meeting.</w:t>
      </w:r>
    </w:p>
    <w:p w14:paraId="6436EE73" w14:textId="77777777" w:rsidR="00186329" w:rsidRDefault="00186329" w:rsidP="00186329">
      <w:pPr>
        <w:rPr>
          <w:b/>
          <w:bCs/>
        </w:rPr>
      </w:pPr>
    </w:p>
    <w:p w14:paraId="0465C3DB" w14:textId="77777777" w:rsidR="00186329" w:rsidRDefault="00186329" w:rsidP="00186329">
      <w:pPr>
        <w:rPr>
          <w:b/>
          <w:bCs/>
        </w:rPr>
      </w:pPr>
    </w:p>
    <w:p w14:paraId="4E85F331" w14:textId="7B757B3A" w:rsidR="00186329" w:rsidRDefault="00186329" w:rsidP="00186329">
      <w:pPr>
        <w:pStyle w:val="ListParagraph"/>
        <w:numPr>
          <w:ilvl w:val="0"/>
          <w:numId w:val="33"/>
        </w:numPr>
        <w:rPr>
          <w:b/>
          <w:bCs/>
        </w:rPr>
      </w:pPr>
      <w:r w:rsidRPr="00186329">
        <w:rPr>
          <w:b/>
          <w:bCs/>
        </w:rPr>
        <w:t>Engagement</w:t>
      </w:r>
      <w:r>
        <w:rPr>
          <w:b/>
          <w:bCs/>
        </w:rPr>
        <w:t>,</w:t>
      </w:r>
      <w:r w:rsidRPr="00186329">
        <w:rPr>
          <w:b/>
          <w:bCs/>
        </w:rPr>
        <w:t xml:space="preserve"> workshops for landowners and farmers</w:t>
      </w:r>
      <w:r>
        <w:rPr>
          <w:b/>
          <w:bCs/>
        </w:rPr>
        <w:t xml:space="preserve"> – CA:</w:t>
      </w:r>
    </w:p>
    <w:p w14:paraId="3C295102" w14:textId="78D6E80F" w:rsidR="00186329" w:rsidRDefault="00186329" w:rsidP="00186329">
      <w:r>
        <w:t xml:space="preserve">HC are working with Kate Speke Adams at the Herefordshire RuralHub to design a pilot farmer, landowner event. The event will gain feedback on the mapping shared in regards to content and accessibility. </w:t>
      </w:r>
      <w:r w:rsidR="008C5526">
        <w:t xml:space="preserve">Farmers will be asked to add comments to proposals on set areas of land and suggest appropriate measures. LD, CA and RP meeting Kate this afternoon to discuss detail. </w:t>
      </w:r>
    </w:p>
    <w:p w14:paraId="51F4871C" w14:textId="77777777" w:rsidR="008C5526" w:rsidRDefault="008C5526" w:rsidP="00186329"/>
    <w:p w14:paraId="3D8CC9C7" w14:textId="4D470CF3" w:rsidR="008C5526" w:rsidRDefault="008C5526" w:rsidP="00186329">
      <w:r>
        <w:t xml:space="preserve">HC are also exploring the possibility of engaging with a local marketing organisation to potentially do a PR campaign around LNRS in Herefordshire. </w:t>
      </w:r>
    </w:p>
    <w:p w14:paraId="5F7FDE68" w14:textId="77777777" w:rsidR="008C5526" w:rsidRDefault="008C5526" w:rsidP="00186329"/>
    <w:p w14:paraId="3404467E" w14:textId="08510FA4" w:rsidR="008C5526" w:rsidRDefault="008C5526" w:rsidP="00186329">
      <w:pPr>
        <w:rPr>
          <w:b/>
          <w:bCs/>
        </w:rPr>
      </w:pPr>
      <w:r w:rsidRPr="008C5526">
        <w:rPr>
          <w:b/>
          <w:bCs/>
        </w:rPr>
        <w:t>Action for CA: Provide bullet point summary of meeting with RuralHub and share with steering group.</w:t>
      </w:r>
    </w:p>
    <w:p w14:paraId="0EDBD3C8" w14:textId="77777777" w:rsidR="008C5526" w:rsidRDefault="008C5526" w:rsidP="00186329">
      <w:pPr>
        <w:rPr>
          <w:b/>
          <w:bCs/>
        </w:rPr>
      </w:pPr>
    </w:p>
    <w:p w14:paraId="321B09C8" w14:textId="77777777" w:rsidR="008C5526" w:rsidRDefault="008C5526" w:rsidP="00186329">
      <w:pPr>
        <w:rPr>
          <w:b/>
          <w:bCs/>
        </w:rPr>
      </w:pPr>
    </w:p>
    <w:p w14:paraId="5890F69E" w14:textId="4CB7D2ED" w:rsidR="008C5526" w:rsidRDefault="008C5526" w:rsidP="008C5526">
      <w:pPr>
        <w:pStyle w:val="ListParagraph"/>
        <w:numPr>
          <w:ilvl w:val="0"/>
          <w:numId w:val="33"/>
        </w:numPr>
        <w:rPr>
          <w:b/>
          <w:bCs/>
        </w:rPr>
      </w:pPr>
      <w:r>
        <w:rPr>
          <w:b/>
          <w:bCs/>
        </w:rPr>
        <w:t>Priorities and measures – CA</w:t>
      </w:r>
    </w:p>
    <w:p w14:paraId="27BDDAB0" w14:textId="0DA2CD44" w:rsidR="008C5526" w:rsidRDefault="008C5526" w:rsidP="008C5526">
      <w:r>
        <w:t>Building on internal SharePoint form collating priorities and measures, CA is looking to extend the ask to wider partners</w:t>
      </w:r>
      <w:r w:rsidR="001324F1">
        <w:t xml:space="preserve"> to ensure range of inputs and expertise to LNRS</w:t>
      </w:r>
      <w:r>
        <w:t>. Form has been circulated with the steering group.</w:t>
      </w:r>
    </w:p>
    <w:p w14:paraId="44974341" w14:textId="77777777" w:rsidR="008C5526" w:rsidRDefault="008C5526" w:rsidP="008C5526"/>
    <w:p w14:paraId="4E822622" w14:textId="5050779A" w:rsidR="008C5526" w:rsidRPr="001324F1" w:rsidRDefault="008C5526" w:rsidP="008C5526">
      <w:pPr>
        <w:rPr>
          <w:b/>
          <w:bCs/>
        </w:rPr>
      </w:pPr>
      <w:r w:rsidRPr="001324F1">
        <w:rPr>
          <w:b/>
          <w:bCs/>
        </w:rPr>
        <w:t xml:space="preserve">Action for all: Send </w:t>
      </w:r>
      <w:r w:rsidR="001324F1" w:rsidRPr="001324F1">
        <w:rPr>
          <w:b/>
          <w:bCs/>
        </w:rPr>
        <w:t>list of partners who should contribute to LNRS priorities and measures to CA. CA will circulate form to suggested contacts.</w:t>
      </w:r>
    </w:p>
    <w:p w14:paraId="0D2F1008" w14:textId="06DC0D1D" w:rsidR="001324F1" w:rsidRPr="001324F1" w:rsidRDefault="001324F1" w:rsidP="008C5526">
      <w:pPr>
        <w:rPr>
          <w:b/>
          <w:bCs/>
        </w:rPr>
      </w:pPr>
    </w:p>
    <w:p w14:paraId="062BD5D2" w14:textId="346890F2" w:rsidR="001324F1" w:rsidRPr="001324F1" w:rsidRDefault="001324F1" w:rsidP="008C5526">
      <w:pPr>
        <w:rPr>
          <w:b/>
          <w:bCs/>
        </w:rPr>
      </w:pPr>
      <w:r w:rsidRPr="001324F1">
        <w:rPr>
          <w:b/>
          <w:bCs/>
        </w:rPr>
        <w:lastRenderedPageBreak/>
        <w:t>Action for CA: Set up working group to prioritise suggested priorities and measures. Query – can we include county recorder rep in this group?</w:t>
      </w:r>
    </w:p>
    <w:p w14:paraId="0EEC1476" w14:textId="77777777" w:rsidR="001324F1" w:rsidRPr="001324F1" w:rsidRDefault="001324F1" w:rsidP="008C5526">
      <w:pPr>
        <w:rPr>
          <w:b/>
          <w:bCs/>
        </w:rPr>
      </w:pPr>
    </w:p>
    <w:p w14:paraId="661FCC04" w14:textId="055D4029" w:rsidR="001324F1" w:rsidRPr="001324F1" w:rsidRDefault="001324F1" w:rsidP="008C5526">
      <w:pPr>
        <w:rPr>
          <w:b/>
          <w:bCs/>
        </w:rPr>
      </w:pPr>
      <w:r w:rsidRPr="001324F1">
        <w:rPr>
          <w:b/>
          <w:bCs/>
        </w:rPr>
        <w:t>Action for AR: Send CA Worcestershire’s priority matrix as an example. AR to also feedback to SG on WMCA prioritisation workshop scheduled for next week.</w:t>
      </w:r>
    </w:p>
    <w:p w14:paraId="161D1AC5" w14:textId="77777777" w:rsidR="00186329" w:rsidRPr="001324F1" w:rsidRDefault="00186329" w:rsidP="00186329">
      <w:pPr>
        <w:rPr>
          <w:b/>
          <w:bCs/>
        </w:rPr>
      </w:pPr>
    </w:p>
    <w:p w14:paraId="65EF6017" w14:textId="77777777" w:rsidR="00382DD2" w:rsidRPr="00382DD2" w:rsidRDefault="00382DD2" w:rsidP="00382DD2">
      <w:r w:rsidRPr="00382DD2">
        <w:t> </w:t>
      </w:r>
    </w:p>
    <w:p w14:paraId="302C5E4C" w14:textId="42A09673" w:rsidR="00E22EAA" w:rsidRPr="001324F1" w:rsidRDefault="00E22EAA" w:rsidP="001324F1">
      <w:pPr>
        <w:pStyle w:val="ListParagraph"/>
        <w:numPr>
          <w:ilvl w:val="0"/>
          <w:numId w:val="33"/>
        </w:numPr>
        <w:rPr>
          <w:b/>
        </w:rPr>
      </w:pPr>
      <w:r w:rsidRPr="001324F1">
        <w:rPr>
          <w:b/>
        </w:rPr>
        <w:t>AOB</w:t>
      </w:r>
    </w:p>
    <w:p w14:paraId="58B66D48" w14:textId="576DF3BC" w:rsidR="00A60430" w:rsidRDefault="00382DD2" w:rsidP="00E22EAA">
      <w:r w:rsidRPr="00382DD2">
        <w:t xml:space="preserve">None </w:t>
      </w:r>
    </w:p>
    <w:p w14:paraId="5AE39521" w14:textId="77777777" w:rsidR="001324F1" w:rsidRDefault="001324F1" w:rsidP="00E22EAA"/>
    <w:p w14:paraId="24FCEA15" w14:textId="77777777" w:rsidR="001324F1" w:rsidRDefault="001324F1" w:rsidP="00E22EAA"/>
    <w:p w14:paraId="24D9DB69" w14:textId="05B407AB" w:rsidR="001324F1" w:rsidRPr="001324F1" w:rsidRDefault="001324F1" w:rsidP="00E22EAA">
      <w:pPr>
        <w:rPr>
          <w:u w:val="single"/>
        </w:rPr>
      </w:pPr>
      <w:r w:rsidRPr="001324F1">
        <w:rPr>
          <w:u w:val="single"/>
        </w:rPr>
        <w:t>Dates of next meetings:</w:t>
      </w:r>
    </w:p>
    <w:p w14:paraId="426841F7" w14:textId="77777777" w:rsidR="001324F1" w:rsidRDefault="001324F1" w:rsidP="00E22EAA"/>
    <w:p w14:paraId="7CF48F92" w14:textId="0ADB1FAD" w:rsidR="001324F1" w:rsidRDefault="001324F1" w:rsidP="00E22EAA">
      <w:r>
        <w:t>16</w:t>
      </w:r>
      <w:r w:rsidRPr="001324F1">
        <w:rPr>
          <w:vertAlign w:val="superscript"/>
        </w:rPr>
        <w:t>th</w:t>
      </w:r>
      <w:r>
        <w:t xml:space="preserve"> December, 10am-12pm -  in person at HARC</w:t>
      </w:r>
    </w:p>
    <w:p w14:paraId="53BA0C63" w14:textId="5E487121" w:rsidR="001324F1" w:rsidRDefault="001324F1" w:rsidP="00E22EAA">
      <w:r>
        <w:t>20</w:t>
      </w:r>
      <w:r w:rsidRPr="001324F1">
        <w:rPr>
          <w:vertAlign w:val="superscript"/>
        </w:rPr>
        <w:t>th</w:t>
      </w:r>
      <w:r>
        <w:t xml:space="preserve"> January, 2pm-4pm – in person at TBC.</w:t>
      </w:r>
    </w:p>
    <w:p w14:paraId="694EE970" w14:textId="6DC63870" w:rsidR="001324F1" w:rsidRPr="001154CC" w:rsidRDefault="001324F1" w:rsidP="00E22EAA">
      <w:r>
        <w:t>17</w:t>
      </w:r>
      <w:r w:rsidRPr="001324F1">
        <w:rPr>
          <w:vertAlign w:val="superscript"/>
        </w:rPr>
        <w:t>th</w:t>
      </w:r>
      <w:r>
        <w:t xml:space="preserve"> February, 10am-12pm – location TBC</w:t>
      </w:r>
    </w:p>
    <w:sectPr w:rsidR="001324F1" w:rsidRPr="001154CC" w:rsidSect="00E5563D">
      <w:headerReference w:type="first" r:id="rId14"/>
      <w:footerReference w:type="first" r:id="rId15"/>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60EA" w14:textId="77777777" w:rsidR="00382DD2" w:rsidRDefault="00382DD2" w:rsidP="00B416CE">
      <w:pPr>
        <w:pStyle w:val="Footer"/>
      </w:pPr>
      <w:r>
        <w:separator/>
      </w:r>
    </w:p>
  </w:endnote>
  <w:endnote w:type="continuationSeparator" w:id="0">
    <w:p w14:paraId="082614D0" w14:textId="77777777" w:rsidR="00382DD2" w:rsidRDefault="00382DD2"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3E27" w14:textId="2CBAC0B6" w:rsidR="00920029" w:rsidRPr="005879E3" w:rsidRDefault="00F54B9C"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382DD2">
          <w:rPr>
            <w:rFonts w:cs="Times New Roman"/>
            <w:sz w:val="18"/>
          </w:rPr>
          <w:t>Alfandary, Charlie</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Pr>
        <w:rFonts w:cs="Times New Roman"/>
        <w:noProof/>
        <w:sz w:val="18"/>
      </w:rPr>
      <w:t>19/11/2024</w:t>
    </w:r>
    <w:r w:rsidR="00920029" w:rsidRPr="005879E3">
      <w:rPr>
        <w:rFonts w:cs="Times New Roman"/>
        <w:sz w:val="18"/>
      </w:rPr>
      <w:fldChar w:fldCharType="end"/>
    </w:r>
  </w:p>
  <w:p w14:paraId="676831F0" w14:textId="77777777"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3E1BB" w14:textId="77777777" w:rsidR="00382DD2" w:rsidRDefault="00382DD2" w:rsidP="00B416CE">
      <w:pPr>
        <w:pStyle w:val="Footer"/>
      </w:pPr>
      <w:r>
        <w:separator/>
      </w:r>
    </w:p>
  </w:footnote>
  <w:footnote w:type="continuationSeparator" w:id="0">
    <w:p w14:paraId="555F9AC9" w14:textId="77777777" w:rsidR="00382DD2" w:rsidRDefault="00382DD2"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31CD" w14:textId="77777777" w:rsidR="00CC2660" w:rsidRPr="00CC2660" w:rsidRDefault="00CC2660" w:rsidP="00CC2660">
    <w:pPr>
      <w:pStyle w:val="Header"/>
    </w:pPr>
    <w:r>
      <w:rPr>
        <w:noProof/>
      </w:rPr>
      <w:drawing>
        <wp:inline distT="0" distB="0" distL="0" distR="0" wp14:anchorId="1CB2715F" wp14:editId="04B3FD84">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1670F7"/>
    <w:multiLevelType w:val="multilevel"/>
    <w:tmpl w:val="E8CA2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91A4E0A"/>
    <w:multiLevelType w:val="hybridMultilevel"/>
    <w:tmpl w:val="62A0E9E0"/>
    <w:lvl w:ilvl="0" w:tplc="7860576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39026D"/>
    <w:multiLevelType w:val="multilevel"/>
    <w:tmpl w:val="9416B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300B38"/>
    <w:multiLevelType w:val="multilevel"/>
    <w:tmpl w:val="4A400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11147EE"/>
    <w:multiLevelType w:val="multilevel"/>
    <w:tmpl w:val="97725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31BC1"/>
    <w:multiLevelType w:val="multilevel"/>
    <w:tmpl w:val="FE34B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15:restartNumberingAfterBreak="0">
    <w:nsid w:val="2BFF1BB8"/>
    <w:multiLevelType w:val="multilevel"/>
    <w:tmpl w:val="33861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46B2E44"/>
    <w:multiLevelType w:val="multilevel"/>
    <w:tmpl w:val="2916A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C817DC"/>
    <w:multiLevelType w:val="hybridMultilevel"/>
    <w:tmpl w:val="98B27E3E"/>
    <w:lvl w:ilvl="0" w:tplc="81669AD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8816B4"/>
    <w:multiLevelType w:val="multilevel"/>
    <w:tmpl w:val="69CE7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D2"/>
    <w:rsid w:val="000103DE"/>
    <w:rsid w:val="000236F7"/>
    <w:rsid w:val="000314E6"/>
    <w:rsid w:val="00043F2B"/>
    <w:rsid w:val="00045A1C"/>
    <w:rsid w:val="0006316C"/>
    <w:rsid w:val="0006355A"/>
    <w:rsid w:val="00066712"/>
    <w:rsid w:val="00076FCB"/>
    <w:rsid w:val="000A0B31"/>
    <w:rsid w:val="000A4498"/>
    <w:rsid w:val="000B2506"/>
    <w:rsid w:val="000B7F63"/>
    <w:rsid w:val="000C5FE3"/>
    <w:rsid w:val="000D066D"/>
    <w:rsid w:val="000D1A11"/>
    <w:rsid w:val="000D71D8"/>
    <w:rsid w:val="000F10BC"/>
    <w:rsid w:val="000F3903"/>
    <w:rsid w:val="001109BB"/>
    <w:rsid w:val="001113A3"/>
    <w:rsid w:val="001154CC"/>
    <w:rsid w:val="001324F1"/>
    <w:rsid w:val="00132A9A"/>
    <w:rsid w:val="0014148F"/>
    <w:rsid w:val="0015298D"/>
    <w:rsid w:val="001679DD"/>
    <w:rsid w:val="00180E1E"/>
    <w:rsid w:val="00186329"/>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916FB"/>
    <w:rsid w:val="002963C9"/>
    <w:rsid w:val="002A0804"/>
    <w:rsid w:val="002C2232"/>
    <w:rsid w:val="002D3E4A"/>
    <w:rsid w:val="002D66EE"/>
    <w:rsid w:val="002F13DA"/>
    <w:rsid w:val="00311BE9"/>
    <w:rsid w:val="0031360A"/>
    <w:rsid w:val="00317775"/>
    <w:rsid w:val="00317AEB"/>
    <w:rsid w:val="00350804"/>
    <w:rsid w:val="00354D60"/>
    <w:rsid w:val="003576D3"/>
    <w:rsid w:val="0036705D"/>
    <w:rsid w:val="00382DD2"/>
    <w:rsid w:val="003840B2"/>
    <w:rsid w:val="003A2E02"/>
    <w:rsid w:val="003A5BCA"/>
    <w:rsid w:val="003C0D36"/>
    <w:rsid w:val="003C6A08"/>
    <w:rsid w:val="003D14CB"/>
    <w:rsid w:val="00410067"/>
    <w:rsid w:val="00410AAF"/>
    <w:rsid w:val="00412FC7"/>
    <w:rsid w:val="00413433"/>
    <w:rsid w:val="00413C0A"/>
    <w:rsid w:val="0042460C"/>
    <w:rsid w:val="00425ED9"/>
    <w:rsid w:val="00430F63"/>
    <w:rsid w:val="00441ED3"/>
    <w:rsid w:val="0044319A"/>
    <w:rsid w:val="00456173"/>
    <w:rsid w:val="004575A0"/>
    <w:rsid w:val="0047158A"/>
    <w:rsid w:val="004810A5"/>
    <w:rsid w:val="004923AC"/>
    <w:rsid w:val="004B224F"/>
    <w:rsid w:val="004C1B75"/>
    <w:rsid w:val="004E667E"/>
    <w:rsid w:val="004E6C15"/>
    <w:rsid w:val="004F390E"/>
    <w:rsid w:val="00501798"/>
    <w:rsid w:val="00507BF7"/>
    <w:rsid w:val="00510C33"/>
    <w:rsid w:val="0051388F"/>
    <w:rsid w:val="00514B34"/>
    <w:rsid w:val="00520B47"/>
    <w:rsid w:val="005326E1"/>
    <w:rsid w:val="005452DA"/>
    <w:rsid w:val="005610C3"/>
    <w:rsid w:val="00566D4E"/>
    <w:rsid w:val="005879E3"/>
    <w:rsid w:val="005A7AF5"/>
    <w:rsid w:val="005E310F"/>
    <w:rsid w:val="00603DBB"/>
    <w:rsid w:val="00630767"/>
    <w:rsid w:val="00646B73"/>
    <w:rsid w:val="0065539C"/>
    <w:rsid w:val="00663188"/>
    <w:rsid w:val="00673AA6"/>
    <w:rsid w:val="00680945"/>
    <w:rsid w:val="00687CF5"/>
    <w:rsid w:val="00692F9D"/>
    <w:rsid w:val="006969FE"/>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C50B7"/>
    <w:rsid w:val="007D5C0C"/>
    <w:rsid w:val="007E6D3E"/>
    <w:rsid w:val="007F1792"/>
    <w:rsid w:val="00805E40"/>
    <w:rsid w:val="00810745"/>
    <w:rsid w:val="00810FCE"/>
    <w:rsid w:val="0081477B"/>
    <w:rsid w:val="00815369"/>
    <w:rsid w:val="0082774B"/>
    <w:rsid w:val="00846EF3"/>
    <w:rsid w:val="00853E5F"/>
    <w:rsid w:val="008540EE"/>
    <w:rsid w:val="00860980"/>
    <w:rsid w:val="00867927"/>
    <w:rsid w:val="00867977"/>
    <w:rsid w:val="00876724"/>
    <w:rsid w:val="00880613"/>
    <w:rsid w:val="008B4500"/>
    <w:rsid w:val="008C5526"/>
    <w:rsid w:val="008D30D1"/>
    <w:rsid w:val="008D3F4E"/>
    <w:rsid w:val="008D5419"/>
    <w:rsid w:val="008E1798"/>
    <w:rsid w:val="008E52AF"/>
    <w:rsid w:val="008E6F46"/>
    <w:rsid w:val="008F0863"/>
    <w:rsid w:val="009138FC"/>
    <w:rsid w:val="00915B8A"/>
    <w:rsid w:val="00920029"/>
    <w:rsid w:val="00920EFE"/>
    <w:rsid w:val="00933AC2"/>
    <w:rsid w:val="009651BE"/>
    <w:rsid w:val="00975F07"/>
    <w:rsid w:val="00981A0F"/>
    <w:rsid w:val="009C6D00"/>
    <w:rsid w:val="009F20B8"/>
    <w:rsid w:val="00A01CC2"/>
    <w:rsid w:val="00A03130"/>
    <w:rsid w:val="00A27F7C"/>
    <w:rsid w:val="00A3463B"/>
    <w:rsid w:val="00A47880"/>
    <w:rsid w:val="00A47EA5"/>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33CED"/>
    <w:rsid w:val="00B416CE"/>
    <w:rsid w:val="00B44232"/>
    <w:rsid w:val="00B476DE"/>
    <w:rsid w:val="00B5319D"/>
    <w:rsid w:val="00B6681E"/>
    <w:rsid w:val="00B66CC5"/>
    <w:rsid w:val="00B82610"/>
    <w:rsid w:val="00B836D4"/>
    <w:rsid w:val="00B85174"/>
    <w:rsid w:val="00B878E2"/>
    <w:rsid w:val="00B9498B"/>
    <w:rsid w:val="00BA1200"/>
    <w:rsid w:val="00BA2A4C"/>
    <w:rsid w:val="00BB6A3F"/>
    <w:rsid w:val="00BC1CC1"/>
    <w:rsid w:val="00BD39FD"/>
    <w:rsid w:val="00BD513B"/>
    <w:rsid w:val="00BE3BFD"/>
    <w:rsid w:val="00BE590A"/>
    <w:rsid w:val="00BE66C2"/>
    <w:rsid w:val="00BE7E88"/>
    <w:rsid w:val="00BF1D3C"/>
    <w:rsid w:val="00C01004"/>
    <w:rsid w:val="00C01579"/>
    <w:rsid w:val="00C06CD0"/>
    <w:rsid w:val="00C154B7"/>
    <w:rsid w:val="00C16128"/>
    <w:rsid w:val="00C20E7E"/>
    <w:rsid w:val="00C2280C"/>
    <w:rsid w:val="00C2488D"/>
    <w:rsid w:val="00C40093"/>
    <w:rsid w:val="00C4161C"/>
    <w:rsid w:val="00C472C3"/>
    <w:rsid w:val="00C50B8A"/>
    <w:rsid w:val="00C51ADF"/>
    <w:rsid w:val="00C52196"/>
    <w:rsid w:val="00C633D9"/>
    <w:rsid w:val="00C6399E"/>
    <w:rsid w:val="00C73A7D"/>
    <w:rsid w:val="00C76BDD"/>
    <w:rsid w:val="00C82F7E"/>
    <w:rsid w:val="00C86D55"/>
    <w:rsid w:val="00C87024"/>
    <w:rsid w:val="00CB24CC"/>
    <w:rsid w:val="00CC2660"/>
    <w:rsid w:val="00CC5E51"/>
    <w:rsid w:val="00CD71F6"/>
    <w:rsid w:val="00CD76E2"/>
    <w:rsid w:val="00CE331C"/>
    <w:rsid w:val="00CE3471"/>
    <w:rsid w:val="00CE35E2"/>
    <w:rsid w:val="00CF3541"/>
    <w:rsid w:val="00CF3DC7"/>
    <w:rsid w:val="00CF5EFB"/>
    <w:rsid w:val="00CF7091"/>
    <w:rsid w:val="00CF77BA"/>
    <w:rsid w:val="00D00260"/>
    <w:rsid w:val="00D00966"/>
    <w:rsid w:val="00D0498E"/>
    <w:rsid w:val="00D26F27"/>
    <w:rsid w:val="00D33224"/>
    <w:rsid w:val="00D435F1"/>
    <w:rsid w:val="00D552E3"/>
    <w:rsid w:val="00D564F2"/>
    <w:rsid w:val="00D62998"/>
    <w:rsid w:val="00D6358E"/>
    <w:rsid w:val="00D63712"/>
    <w:rsid w:val="00D71BF6"/>
    <w:rsid w:val="00D73027"/>
    <w:rsid w:val="00D8062C"/>
    <w:rsid w:val="00D8181C"/>
    <w:rsid w:val="00D931A5"/>
    <w:rsid w:val="00D9498A"/>
    <w:rsid w:val="00D95166"/>
    <w:rsid w:val="00DB04F2"/>
    <w:rsid w:val="00DE7ED4"/>
    <w:rsid w:val="00DF2EBA"/>
    <w:rsid w:val="00DF56FF"/>
    <w:rsid w:val="00E05B84"/>
    <w:rsid w:val="00E22EAA"/>
    <w:rsid w:val="00E3107D"/>
    <w:rsid w:val="00E33C73"/>
    <w:rsid w:val="00E3440F"/>
    <w:rsid w:val="00E35246"/>
    <w:rsid w:val="00E36EC0"/>
    <w:rsid w:val="00E5563D"/>
    <w:rsid w:val="00E56099"/>
    <w:rsid w:val="00E574EA"/>
    <w:rsid w:val="00E657E7"/>
    <w:rsid w:val="00E82CB0"/>
    <w:rsid w:val="00E82EE2"/>
    <w:rsid w:val="00E8370B"/>
    <w:rsid w:val="00EA5BE2"/>
    <w:rsid w:val="00EB7FCB"/>
    <w:rsid w:val="00EE6725"/>
    <w:rsid w:val="00EF3E00"/>
    <w:rsid w:val="00F01699"/>
    <w:rsid w:val="00F12267"/>
    <w:rsid w:val="00F233D7"/>
    <w:rsid w:val="00F32389"/>
    <w:rsid w:val="00F43151"/>
    <w:rsid w:val="00F54B9C"/>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F405F7"/>
  <w15:chartTrackingRefBased/>
  <w15:docId w15:val="{1040265F-EB52-4C9F-8EFF-836CB7FB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semiHidden/>
    <w:unhideWhenUsed/>
    <w:qFormat/>
    <w:rsid w:val="00382DD2"/>
    <w:pPr>
      <w:keepNext/>
      <w:keepLines/>
      <w:spacing w:before="160" w:after="80"/>
      <w:outlineLvl w:val="1"/>
    </w:pPr>
    <w:rPr>
      <w:rFonts w:asciiTheme="majorHAnsi" w:eastAsiaTheme="majorEastAsia" w:hAnsiTheme="majorHAnsi" w:cstheme="majorBidi"/>
      <w:color w:val="2A2221" w:themeColor="accent1" w:themeShade="BF"/>
      <w:sz w:val="32"/>
      <w:szCs w:val="3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semiHidden/>
    <w:unhideWhenUsed/>
    <w:qFormat/>
    <w:rsid w:val="00382DD2"/>
    <w:pPr>
      <w:keepNext/>
      <w:keepLines/>
      <w:spacing w:before="80" w:after="40"/>
      <w:outlineLvl w:val="3"/>
    </w:pPr>
    <w:rPr>
      <w:rFonts w:asciiTheme="minorHAnsi" w:eastAsiaTheme="majorEastAsia" w:hAnsiTheme="minorHAnsi" w:cstheme="majorBidi"/>
      <w:i/>
      <w:iCs/>
      <w:color w:val="2A2221" w:themeColor="accent1" w:themeShade="BF"/>
    </w:rPr>
  </w:style>
  <w:style w:type="paragraph" w:styleId="Heading5">
    <w:name w:val="heading 5"/>
    <w:basedOn w:val="Normal"/>
    <w:next w:val="Normal"/>
    <w:link w:val="Heading5Char"/>
    <w:semiHidden/>
    <w:unhideWhenUsed/>
    <w:qFormat/>
    <w:rsid w:val="00382DD2"/>
    <w:pPr>
      <w:keepNext/>
      <w:keepLines/>
      <w:spacing w:before="80" w:after="40"/>
      <w:outlineLvl w:val="4"/>
    </w:pPr>
    <w:rPr>
      <w:rFonts w:asciiTheme="minorHAnsi" w:eastAsiaTheme="majorEastAsia" w:hAnsiTheme="minorHAnsi" w:cstheme="majorBidi"/>
      <w:color w:val="2A2221" w:themeColor="accent1" w:themeShade="BF"/>
    </w:rPr>
  </w:style>
  <w:style w:type="paragraph" w:styleId="Heading6">
    <w:name w:val="heading 6"/>
    <w:basedOn w:val="Normal"/>
    <w:next w:val="Normal"/>
    <w:link w:val="Heading6Char"/>
    <w:semiHidden/>
    <w:unhideWhenUsed/>
    <w:qFormat/>
    <w:rsid w:val="00382DD2"/>
    <w:pPr>
      <w:keepNext/>
      <w:keepLines/>
      <w:spacing w:before="40"/>
      <w:outlineLvl w:val="5"/>
    </w:pPr>
    <w:rPr>
      <w:rFonts w:asciiTheme="minorHAnsi" w:eastAsiaTheme="majorEastAsia" w:hAnsiTheme="minorHAnsi" w:cstheme="majorBidi"/>
      <w:i/>
      <w:iCs/>
      <w:color w:val="896F6A" w:themeColor="text1" w:themeTint="A6"/>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paragraph" w:styleId="Heading8">
    <w:name w:val="heading 8"/>
    <w:basedOn w:val="Normal"/>
    <w:next w:val="Normal"/>
    <w:link w:val="Heading8Char"/>
    <w:semiHidden/>
    <w:unhideWhenUsed/>
    <w:qFormat/>
    <w:rsid w:val="00382DD2"/>
    <w:pPr>
      <w:keepNext/>
      <w:keepLines/>
      <w:outlineLvl w:val="7"/>
    </w:pPr>
    <w:rPr>
      <w:rFonts w:asciiTheme="minorHAnsi" w:eastAsiaTheme="majorEastAsia" w:hAnsiTheme="minorHAnsi" w:cstheme="majorBidi"/>
      <w:i/>
      <w:iCs/>
      <w:color w:val="5C4A47" w:themeColor="text1" w:themeTint="D8"/>
    </w:rPr>
  </w:style>
  <w:style w:type="paragraph" w:styleId="Heading9">
    <w:name w:val="heading 9"/>
    <w:basedOn w:val="Normal"/>
    <w:next w:val="Normal"/>
    <w:link w:val="Heading9Char"/>
    <w:semiHidden/>
    <w:unhideWhenUsed/>
    <w:qFormat/>
    <w:rsid w:val="00382DD2"/>
    <w:pPr>
      <w:keepNext/>
      <w:keepLines/>
      <w:outlineLvl w:val="8"/>
    </w:pPr>
    <w:rPr>
      <w:rFonts w:asciiTheme="minorHAnsi" w:eastAsiaTheme="majorEastAsia" w:hAnsiTheme="minorHAnsi" w:cstheme="majorBidi"/>
      <w:color w:val="5C4A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semiHidden/>
    <w:rsid w:val="00382DD2"/>
    <w:rPr>
      <w:rFonts w:asciiTheme="majorHAnsi" w:eastAsiaTheme="majorEastAsia" w:hAnsiTheme="majorHAnsi" w:cstheme="majorBidi"/>
      <w:color w:val="2A2221" w:themeColor="accent1" w:themeShade="BF"/>
      <w:sz w:val="32"/>
      <w:szCs w:val="32"/>
    </w:rPr>
  </w:style>
  <w:style w:type="character" w:customStyle="1" w:styleId="Heading4Char">
    <w:name w:val="Heading 4 Char"/>
    <w:basedOn w:val="DefaultParagraphFont"/>
    <w:link w:val="Heading4"/>
    <w:semiHidden/>
    <w:rsid w:val="00382DD2"/>
    <w:rPr>
      <w:rFonts w:asciiTheme="minorHAnsi" w:eastAsiaTheme="majorEastAsia" w:hAnsiTheme="minorHAnsi" w:cstheme="majorBidi"/>
      <w:i/>
      <w:iCs/>
      <w:color w:val="2A2221" w:themeColor="accent1" w:themeShade="BF"/>
      <w:sz w:val="22"/>
    </w:rPr>
  </w:style>
  <w:style w:type="character" w:customStyle="1" w:styleId="Heading5Char">
    <w:name w:val="Heading 5 Char"/>
    <w:basedOn w:val="DefaultParagraphFont"/>
    <w:link w:val="Heading5"/>
    <w:semiHidden/>
    <w:rsid w:val="00382DD2"/>
    <w:rPr>
      <w:rFonts w:asciiTheme="minorHAnsi" w:eastAsiaTheme="majorEastAsia" w:hAnsiTheme="minorHAnsi" w:cstheme="majorBidi"/>
      <w:color w:val="2A2221" w:themeColor="accent1" w:themeShade="BF"/>
      <w:sz w:val="22"/>
    </w:rPr>
  </w:style>
  <w:style w:type="character" w:customStyle="1" w:styleId="Heading6Char">
    <w:name w:val="Heading 6 Char"/>
    <w:basedOn w:val="DefaultParagraphFont"/>
    <w:link w:val="Heading6"/>
    <w:semiHidden/>
    <w:rsid w:val="00382DD2"/>
    <w:rPr>
      <w:rFonts w:asciiTheme="minorHAnsi" w:eastAsiaTheme="majorEastAsia" w:hAnsiTheme="minorHAnsi" w:cstheme="majorBidi"/>
      <w:i/>
      <w:iCs/>
      <w:color w:val="896F6A" w:themeColor="text1" w:themeTint="A6"/>
      <w:sz w:val="22"/>
    </w:rPr>
  </w:style>
  <w:style w:type="character" w:customStyle="1" w:styleId="Heading8Char">
    <w:name w:val="Heading 8 Char"/>
    <w:basedOn w:val="DefaultParagraphFont"/>
    <w:link w:val="Heading8"/>
    <w:semiHidden/>
    <w:rsid w:val="00382DD2"/>
    <w:rPr>
      <w:rFonts w:asciiTheme="minorHAnsi" w:eastAsiaTheme="majorEastAsia" w:hAnsiTheme="minorHAnsi" w:cstheme="majorBidi"/>
      <w:i/>
      <w:iCs/>
      <w:color w:val="5C4A47" w:themeColor="text1" w:themeTint="D8"/>
      <w:sz w:val="22"/>
    </w:rPr>
  </w:style>
  <w:style w:type="character" w:customStyle="1" w:styleId="Heading9Char">
    <w:name w:val="Heading 9 Char"/>
    <w:basedOn w:val="DefaultParagraphFont"/>
    <w:link w:val="Heading9"/>
    <w:semiHidden/>
    <w:rsid w:val="00382DD2"/>
    <w:rPr>
      <w:rFonts w:asciiTheme="minorHAnsi" w:eastAsiaTheme="majorEastAsia" w:hAnsiTheme="minorHAnsi" w:cstheme="majorBidi"/>
      <w:color w:val="5C4A47" w:themeColor="text1" w:themeTint="D8"/>
      <w:sz w:val="22"/>
    </w:rPr>
  </w:style>
  <w:style w:type="paragraph" w:styleId="Title">
    <w:name w:val="Title"/>
    <w:basedOn w:val="Normal"/>
    <w:next w:val="Normal"/>
    <w:link w:val="TitleChar"/>
    <w:qFormat/>
    <w:rsid w:val="00382D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2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82DD2"/>
    <w:pPr>
      <w:numPr>
        <w:ilvl w:val="1"/>
      </w:numPr>
      <w:spacing w:after="160"/>
    </w:pPr>
    <w:rPr>
      <w:rFonts w:asciiTheme="minorHAnsi" w:eastAsiaTheme="majorEastAsia" w:hAnsiTheme="minorHAnsi" w:cstheme="majorBidi"/>
      <w:color w:val="896F6A" w:themeColor="text1" w:themeTint="A6"/>
      <w:spacing w:val="15"/>
      <w:sz w:val="28"/>
      <w:szCs w:val="28"/>
    </w:rPr>
  </w:style>
  <w:style w:type="character" w:customStyle="1" w:styleId="SubtitleChar">
    <w:name w:val="Subtitle Char"/>
    <w:basedOn w:val="DefaultParagraphFont"/>
    <w:link w:val="Subtitle"/>
    <w:rsid w:val="00382DD2"/>
    <w:rPr>
      <w:rFonts w:asciiTheme="minorHAnsi" w:eastAsiaTheme="majorEastAsia" w:hAnsiTheme="minorHAnsi" w:cstheme="majorBidi"/>
      <w:color w:val="896F6A" w:themeColor="text1" w:themeTint="A6"/>
      <w:spacing w:val="15"/>
      <w:sz w:val="28"/>
      <w:szCs w:val="28"/>
    </w:rPr>
  </w:style>
  <w:style w:type="paragraph" w:styleId="Quote">
    <w:name w:val="Quote"/>
    <w:basedOn w:val="Normal"/>
    <w:next w:val="Normal"/>
    <w:link w:val="QuoteChar"/>
    <w:uiPriority w:val="29"/>
    <w:qFormat/>
    <w:rsid w:val="00382DD2"/>
    <w:pPr>
      <w:spacing w:before="160" w:after="160"/>
      <w:jc w:val="center"/>
    </w:pPr>
    <w:rPr>
      <w:i/>
      <w:iCs/>
      <w:color w:val="725C58" w:themeColor="text1" w:themeTint="BF"/>
    </w:rPr>
  </w:style>
  <w:style w:type="character" w:customStyle="1" w:styleId="QuoteChar">
    <w:name w:val="Quote Char"/>
    <w:basedOn w:val="DefaultParagraphFont"/>
    <w:link w:val="Quote"/>
    <w:uiPriority w:val="29"/>
    <w:rsid w:val="00382DD2"/>
    <w:rPr>
      <w:rFonts w:ascii="Arial" w:hAnsi="Arial" w:cs="Arial"/>
      <w:i/>
      <w:iCs/>
      <w:color w:val="725C58" w:themeColor="text1" w:themeTint="BF"/>
      <w:sz w:val="22"/>
    </w:rPr>
  </w:style>
  <w:style w:type="paragraph" w:styleId="ListParagraph">
    <w:name w:val="List Paragraph"/>
    <w:basedOn w:val="Normal"/>
    <w:uiPriority w:val="34"/>
    <w:qFormat/>
    <w:rsid w:val="00382DD2"/>
    <w:pPr>
      <w:ind w:left="720"/>
      <w:contextualSpacing/>
    </w:pPr>
  </w:style>
  <w:style w:type="character" w:styleId="IntenseEmphasis">
    <w:name w:val="Intense Emphasis"/>
    <w:basedOn w:val="DefaultParagraphFont"/>
    <w:uiPriority w:val="21"/>
    <w:qFormat/>
    <w:rsid w:val="00382DD2"/>
    <w:rPr>
      <w:i/>
      <w:iCs/>
      <w:color w:val="2A2221" w:themeColor="accent1" w:themeShade="BF"/>
    </w:rPr>
  </w:style>
  <w:style w:type="paragraph" w:styleId="IntenseQuote">
    <w:name w:val="Intense Quote"/>
    <w:basedOn w:val="Normal"/>
    <w:next w:val="Normal"/>
    <w:link w:val="IntenseQuoteChar"/>
    <w:uiPriority w:val="30"/>
    <w:qFormat/>
    <w:rsid w:val="00382DD2"/>
    <w:pPr>
      <w:pBdr>
        <w:top w:val="single" w:sz="4" w:space="10" w:color="2A2221" w:themeColor="accent1" w:themeShade="BF"/>
        <w:bottom w:val="single" w:sz="4" w:space="10" w:color="2A2221" w:themeColor="accent1" w:themeShade="BF"/>
      </w:pBdr>
      <w:spacing w:before="360" w:after="360"/>
      <w:ind w:left="864" w:right="864"/>
      <w:jc w:val="center"/>
    </w:pPr>
    <w:rPr>
      <w:i/>
      <w:iCs/>
      <w:color w:val="2A2221" w:themeColor="accent1" w:themeShade="BF"/>
    </w:rPr>
  </w:style>
  <w:style w:type="character" w:customStyle="1" w:styleId="IntenseQuoteChar">
    <w:name w:val="Intense Quote Char"/>
    <w:basedOn w:val="DefaultParagraphFont"/>
    <w:link w:val="IntenseQuote"/>
    <w:uiPriority w:val="30"/>
    <w:rsid w:val="00382DD2"/>
    <w:rPr>
      <w:rFonts w:ascii="Arial" w:hAnsi="Arial" w:cs="Arial"/>
      <w:i/>
      <w:iCs/>
      <w:color w:val="2A2221" w:themeColor="accent1" w:themeShade="BF"/>
      <w:sz w:val="22"/>
    </w:rPr>
  </w:style>
  <w:style w:type="character" w:styleId="IntenseReference">
    <w:name w:val="Intense Reference"/>
    <w:basedOn w:val="DefaultParagraphFont"/>
    <w:uiPriority w:val="32"/>
    <w:qFormat/>
    <w:rsid w:val="00382DD2"/>
    <w:rPr>
      <w:b/>
      <w:bCs/>
      <w:smallCaps/>
      <w:color w:val="2A2221" w:themeColor="accent1" w:themeShade="BF"/>
      <w:spacing w:val="5"/>
    </w:rPr>
  </w:style>
  <w:style w:type="character" w:customStyle="1" w:styleId="UnresolvedMention">
    <w:name w:val="Unresolved Mention"/>
    <w:basedOn w:val="DefaultParagraphFont"/>
    <w:uiPriority w:val="99"/>
    <w:semiHidden/>
    <w:unhideWhenUsed/>
    <w:rsid w:val="007C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62797">
      <w:bodyDiv w:val="1"/>
      <w:marLeft w:val="0"/>
      <w:marRight w:val="0"/>
      <w:marTop w:val="0"/>
      <w:marBottom w:val="0"/>
      <w:divBdr>
        <w:top w:val="none" w:sz="0" w:space="0" w:color="auto"/>
        <w:left w:val="none" w:sz="0" w:space="0" w:color="auto"/>
        <w:bottom w:val="none" w:sz="0" w:space="0" w:color="auto"/>
        <w:right w:val="none" w:sz="0" w:space="0" w:color="auto"/>
      </w:divBdr>
    </w:div>
    <w:div w:id="1690252142">
      <w:bodyDiv w:val="1"/>
      <w:marLeft w:val="0"/>
      <w:marRight w:val="0"/>
      <w:marTop w:val="0"/>
      <w:marBottom w:val="0"/>
      <w:divBdr>
        <w:top w:val="none" w:sz="0" w:space="0" w:color="auto"/>
        <w:left w:val="none" w:sz="0" w:space="0" w:color="auto"/>
        <w:bottom w:val="none" w:sz="0" w:space="0" w:color="auto"/>
        <w:right w:val="none" w:sz="0" w:space="0" w:color="auto"/>
      </w:divBdr>
    </w:div>
    <w:div w:id="1752389285">
      <w:bodyDiv w:val="1"/>
      <w:marLeft w:val="0"/>
      <w:marRight w:val="0"/>
      <w:marTop w:val="0"/>
      <w:marBottom w:val="0"/>
      <w:divBdr>
        <w:top w:val="none" w:sz="0" w:space="0" w:color="auto"/>
        <w:left w:val="none" w:sz="0" w:space="0" w:color="auto"/>
        <w:bottom w:val="none" w:sz="0" w:space="0" w:color="auto"/>
        <w:right w:val="none" w:sz="0" w:space="0" w:color="auto"/>
      </w:divBdr>
    </w:div>
    <w:div w:id="19927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ofengland-ca.gov.uk/what-we-do/environment/the-local-nature-recovery-strateg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refordshire.gov.uk/ln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documentManagement/types"/>
    <ds:schemaRef ds:uri="http://schemas.microsoft.com/office/2006/metadata/properties"/>
    <ds:schemaRef ds:uri="58222f46-cdd5-49dc-9cc8-a6db721e7e08"/>
    <ds:schemaRef ds:uri="D87CCC82-C056-4092-9ED9-09B330353CB9"/>
    <ds:schemaRef ds:uri="http://purl.org/dc/terms/"/>
    <ds:schemaRef ds:uri="http://purl.org/dc/dcmitype/"/>
    <ds:schemaRef ds:uri="http://schemas.microsoft.com/office/infopath/2007/PartnerControls"/>
    <ds:schemaRef ds:uri="http://schemas.openxmlformats.org/package/2006/metadata/core-properties"/>
    <ds:schemaRef ds:uri="cb458052-48cf-4613-af83-9df506ae481f"/>
    <ds:schemaRef ds:uri="http://www.w3.org/XML/1998/namespace"/>
    <ds:schemaRef ds:uri="http://purl.org/dc/elements/1.1/"/>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9C07FF-25B2-4F81-8EC8-A4B41528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Alfandary, Charlie</dc:creator>
  <cp:keywords>template;Accessibility</cp:keywords>
  <dc:description/>
  <cp:lastModifiedBy>Amelia Davies-Smith (Hoople Ltd)</cp:lastModifiedBy>
  <cp:revision>2</cp:revision>
  <cp:lastPrinted>2001-11-28T15:12:00Z</cp:lastPrinted>
  <dcterms:created xsi:type="dcterms:W3CDTF">2024-11-19T11:42:00Z</dcterms:created>
  <dcterms:modified xsi:type="dcterms:W3CDTF">2024-11-19T11:42:00Z</dcterms:modified>
</cp:coreProperties>
</file>