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32" w:rsidRDefault="00CD57B0" w:rsidP="00D84C32">
      <w:pPr>
        <w:pStyle w:val="Heading4HC"/>
        <w:spacing w:before="0"/>
        <w:jc w:val="center"/>
        <w:rPr>
          <w:rFonts w:asciiTheme="minorHAnsi" w:hAnsiTheme="minorHAnsi" w:cstheme="minorHAnsi"/>
        </w:rPr>
      </w:pPr>
      <w:bookmarkStart w:id="0" w:name="_Toc95311597"/>
      <w:r w:rsidRPr="00CD57B0">
        <w:rPr>
          <w:rFonts w:asciiTheme="minorHAnsi" w:hAnsiTheme="minorHAnsi" w:cstheme="minorHAnsi"/>
        </w:rPr>
        <w:t xml:space="preserve">Relational </w:t>
      </w:r>
      <w:r w:rsidR="00D84C32">
        <w:rPr>
          <w:rFonts w:asciiTheme="minorHAnsi" w:hAnsiTheme="minorHAnsi" w:cstheme="minorHAnsi"/>
        </w:rPr>
        <w:t>B</w:t>
      </w:r>
      <w:r w:rsidRPr="00CD57B0">
        <w:rPr>
          <w:rFonts w:asciiTheme="minorHAnsi" w:hAnsiTheme="minorHAnsi" w:cstheme="minorHAnsi"/>
        </w:rPr>
        <w:t xml:space="preserve">ehaviour/ </w:t>
      </w:r>
      <w:r w:rsidR="00D84C32">
        <w:rPr>
          <w:rFonts w:asciiTheme="minorHAnsi" w:hAnsiTheme="minorHAnsi" w:cstheme="minorHAnsi"/>
        </w:rPr>
        <w:t>Trauma Informed Practice</w:t>
      </w:r>
      <w:r w:rsidRPr="00CD57B0">
        <w:rPr>
          <w:rFonts w:asciiTheme="minorHAnsi" w:hAnsiTheme="minorHAnsi" w:cstheme="minorHAnsi"/>
        </w:rPr>
        <w:t xml:space="preserve"> Audit Tool</w:t>
      </w:r>
    </w:p>
    <w:p w:rsidR="00CD57B0" w:rsidRPr="00CD57B0" w:rsidRDefault="00CD57B0" w:rsidP="00D84C32">
      <w:pPr>
        <w:pStyle w:val="Heading4HC"/>
        <w:spacing w:before="0"/>
        <w:jc w:val="center"/>
        <w:rPr>
          <w:rFonts w:asciiTheme="minorHAnsi" w:hAnsiTheme="minorHAnsi" w:cstheme="minorHAnsi"/>
        </w:rPr>
      </w:pPr>
      <w:r w:rsidRPr="00CD57B0">
        <w:rPr>
          <w:rFonts w:asciiTheme="minorHAnsi" w:hAnsiTheme="minorHAnsi" w:cstheme="minorHAnsi"/>
        </w:rPr>
        <w:t>(</w:t>
      </w:r>
      <w:proofErr w:type="gramStart"/>
      <w:r w:rsidRPr="00CD57B0">
        <w:rPr>
          <w:rFonts w:asciiTheme="minorHAnsi" w:hAnsiTheme="minorHAnsi" w:cstheme="minorHAnsi"/>
        </w:rPr>
        <w:t>based</w:t>
      </w:r>
      <w:proofErr w:type="gramEnd"/>
      <w:r w:rsidRPr="00CD57B0">
        <w:rPr>
          <w:rFonts w:asciiTheme="minorHAnsi" w:hAnsiTheme="minorHAnsi" w:cstheme="minorHAnsi"/>
        </w:rPr>
        <w:t xml:space="preserve"> on Devon Guidance).</w:t>
      </w:r>
      <w:bookmarkEnd w:id="0"/>
    </w:p>
    <w:p w:rsidR="00CD57B0" w:rsidRPr="00CD57B0" w:rsidRDefault="00CD57B0" w:rsidP="00D84C32">
      <w:pPr>
        <w:jc w:val="center"/>
        <w:rPr>
          <w:rFonts w:asciiTheme="minorHAnsi" w:hAnsiTheme="minorHAnsi" w:cstheme="minorHAnsi"/>
        </w:rPr>
      </w:pPr>
      <w:r w:rsidRPr="00CD57B0">
        <w:rPr>
          <w:rFonts w:asciiTheme="minorHAnsi" w:hAnsiTheme="minorHAnsi" w:cstheme="minorHAnsi"/>
        </w:rPr>
        <w:t>(Score each question 1 to 3 where 1 is NOT ESTABLISHED</w:t>
      </w:r>
      <w:r w:rsidR="00D84C32">
        <w:rPr>
          <w:rFonts w:asciiTheme="minorHAnsi" w:hAnsiTheme="minorHAnsi" w:cstheme="minorHAnsi"/>
        </w:rPr>
        <w:t>,</w:t>
      </w:r>
      <w:r w:rsidRPr="00CD57B0">
        <w:rPr>
          <w:rFonts w:asciiTheme="minorHAnsi" w:hAnsiTheme="minorHAnsi" w:cstheme="minorHAnsi"/>
        </w:rPr>
        <w:t xml:space="preserve"> 2 is WORKING TOWARDS and 3 is IMPLEMENTED EFFECTIVELY).</w:t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hole school ethos beloefs and values"/>
      </w:tblPr>
      <w:tblGrid>
        <w:gridCol w:w="2405"/>
        <w:gridCol w:w="5812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tcBorders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5812" w:type="dxa"/>
          </w:tcPr>
          <w:p w:rsidR="00CD57B0" w:rsidRPr="00CD57B0" w:rsidRDefault="00CD57B0" w:rsidP="005C5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Whole school ethos/ beliefs and values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beliefs and values integral to the whole school ethos?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the current school values and beliefs include statements which promote trauma informed relational practice?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Have these relational values been established collaboratively and communicated with all staff?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 xml:space="preserve">Are these values expressed in the everyday interactions of staff and the systems they use across the school? 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supportive, involved and knowledgeable are senior managers in the process of developing a relational behaviour policy?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knowledgeable and involved are school governors?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B67337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 xml:space="preserve">Notes: 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 w:rsidP="00CD57B0">
      <w:r>
        <w:br w:type="page"/>
      </w:r>
    </w:p>
    <w:p w:rsidR="00CD57B0" w:rsidRDefault="00CD57B0"/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Staff development"/>
      </w:tblPr>
      <w:tblGrid>
        <w:gridCol w:w="2405"/>
        <w:gridCol w:w="5812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5812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Staff development/</w:t>
            </w:r>
            <w:r>
              <w:t xml:space="preserve"> </w:t>
            </w:r>
            <w:r w:rsidRPr="00CD57B0">
              <w:t>Knowledge and Understanding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all staff trained in the theory and practice relating to relational needs, restorative practice and the impact of trauma, adverse experiences and attachment insecurity on behaviour?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 xml:space="preserve">Do staff understand neuropsychology of the flight/fight (Limbic) system of the </w:t>
            </w:r>
            <w:proofErr w:type="gramStart"/>
            <w:r w:rsidRPr="00CD57B0">
              <w:t>brain.</w:t>
            </w:r>
            <w:proofErr w:type="gramEnd"/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they understand how stress affects development and behaviour, including their own?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Understand attachment styles, and attachment behaviours e.g. attention needing, withdrawn behaviours?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Understand the relationship between the child’s level of regulation and their own?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Understand the impact of ACES and identify students likely to undergone developmental trauma?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Have staff had access to multi-agency training about student needs e.g. from CAMHs, OT, psychologists?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opportunities for some staff to develop expertise in this area and lead on school wide developments?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new staff able to access training to support trauma informed practice?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  <w:tcBorders>
              <w:right w:val="none" w:sz="0" w:space="0" w:color="auto"/>
            </w:tcBorders>
          </w:tcPr>
          <w:p w:rsidR="00CD57B0" w:rsidRPr="00CD57B0" w:rsidRDefault="00CD57B0" w:rsidP="005C5D87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bookmarkStart w:id="1" w:name="_Toc90318888"/>
            <w:bookmarkStart w:id="2" w:name="_Toc95311598"/>
            <w:r w:rsidRPr="00CD57B0">
              <w:rPr>
                <w:rFonts w:ascii="Arial" w:hAnsi="Arial" w:cs="Arial"/>
                <w:b/>
                <w:color w:val="auto"/>
              </w:rPr>
              <w:t>Notes:</w:t>
            </w:r>
            <w:bookmarkEnd w:id="1"/>
            <w:bookmarkEnd w:id="2"/>
          </w:p>
        </w:tc>
        <w:tc>
          <w:tcPr>
            <w:tcW w:w="1297" w:type="dxa"/>
          </w:tcPr>
          <w:p w:rsidR="00CD57B0" w:rsidRPr="00CD57B0" w:rsidRDefault="00CD57B0" w:rsidP="005C5D8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bookmarkStart w:id="3" w:name="_Toc90318889"/>
            <w:bookmarkStart w:id="4" w:name="_Toc95311599"/>
            <w:r w:rsidRPr="00CD57B0">
              <w:rPr>
                <w:rFonts w:ascii="Arial" w:hAnsi="Arial" w:cs="Arial"/>
                <w:color w:val="auto"/>
              </w:rPr>
              <w:t>Overall rating:</w:t>
            </w:r>
            <w:bookmarkEnd w:id="3"/>
            <w:bookmarkEnd w:id="4"/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 w:rsidP="00CD57B0"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Developing relationships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lastRenderedPageBreak/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Developing relationships: protection, connection, understanding and care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all staff aware of the need for secure relationships and what key components of the relationship are in terms of providing protection, connection, understanding and care?</w:t>
            </w:r>
          </w:p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staff able to: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Use their relationships with students to regulate emotions and behaviour without over-reliance of sanctions?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all staff understand their role in developing relationships through their daily interactions with students?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Supporting inclusion and removing barriers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Supporting inclusion and removing barriers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How well does the school support inclusion and belonging to ensure equal opportunities for children from vulnerable and disadvantaged groups?</w:t>
            </w:r>
          </w:p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To what extent: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all staff have the skills to meet pupil additional needs through quality first teaching?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all staff aware of the needs of those children most at risk of exclusion and disengagement (e.g. children who are looked after, those from disadvantaged backgrounds)?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senior managers gather and analyse data (attendance, internal sanctions and exclusion, participation) for particular vulnerable groups to ensure inclusion and equality?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2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Does the school celebrate and value diversity (race, sex, sexuality, language, gender, class etc.), and is this evident through the actions of staff, curriculum, environment, and events?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p w:rsidR="00CD57B0" w:rsidRDefault="00CD57B0"/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Limit setting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Limit setting/ making and maintaining agreements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the making and maintaining of agreements an integral part of teaching?</w:t>
            </w:r>
          </w:p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To what extent: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3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rules understood as ‘agreements’ made collaboratively with children adults and the school community?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3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agreements meaningful, clear, communicated and expressed positively?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3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agreements referred to ensure that limits to behaviour are understood and learning is harmonious?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3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 xml:space="preserve">Are there clear processes for resolving difficulties when agreements are broken? 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What happens?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Is there a process that adults and peers are equally aware of?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Is it a universal approach or adapted depending on the needs of a child?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consequences for children who are disruptive/do not conform to adult instruction?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Where the process is used, are there some children who become more defiant, or behaviour becomes more disruptive</w:t>
            </w:r>
            <w:proofErr w:type="gramStart"/>
            <w:r w:rsidRPr="00CD57B0">
              <w:t>?.</w:t>
            </w:r>
            <w:proofErr w:type="gramEnd"/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p w:rsidR="00CD57B0" w:rsidRDefault="00CD57B0"/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Keeping things calm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Keeping things calm/ providing skilled regulation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 xml:space="preserve">To what extent are staff skilled at using relational proactive skills to de-escalate and promote calm learning environments? </w:t>
            </w:r>
          </w:p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staff able to: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Regulate their own feelings in a potential conflict situation with a student?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Adapt their response in a crisis to respond to the needs of the particular student?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Recognise or reflect on their own responses to threat and stress?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Use techniques to help children talk about and begin to regulate their emotions?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Seek support from a colleague in a crisis if they cannot cope?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None punitive and planned use of safe spaces is promoted to reduce student dysregulation.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All staff understand the process for their use.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 xml:space="preserve">Are the crisis plans for individual pupils monitored and updated by a core team? 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 crisis plans for individual pupils communicated/understood by all staff?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Using restorative approaches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Using restorative approaches and restorative exploration to repair harm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do staff understand the concept, purpose and application of a restorative approach in school?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Have key staff had restorative approaches training?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staff with expertise in this area who can lead a restorative intervention?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well do interventions lead to change in what happens next?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4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well is this approach embedded in everyday interactions between staff and students?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>
      <w:r>
        <w:rPr>
          <w:b/>
          <w:bCs/>
        </w:rP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Relational approaches in the classroom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Relational approaches in the classroom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staff skilled in using relational approaches to manage disruption in the classroom?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adapt their teaching and communication to meet the specific needs and relational history of children?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apply a relational rather than sanction based approach to low level but frequent disruption? This could include using a report card for reflective mentoring support, early liaison with parents, coaching, positive feedback, restorative approaches, emotion coaching.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5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Is there a pastoral support system that targets those who are regularly disruptive with a relational approach? If not, do you have an idea of what this would look like in your school?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>
      <w:r>
        <w:rPr>
          <w:b/>
          <w:bCs/>
        </w:rP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Targeted support for those most in need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Targeted support for those most in need, and your graduated approach using a plan do review cycle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there robust systems for targeted support through a graduated approach and plan do review cycles of intervention?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student support plans identify and provide relational needs and support?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opportunities to plan strategies for children with difficulties with multi-agency teams?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written plans to support children who require intervention at a targeted level?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ALL those students who regularly need one, have an identified KEY ADULT?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key adults accessible to students WHEN they are needed?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ALL staff understand procedures for access to the key adult?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meaningfully are parents involved in the plan do review process for individual students?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Is the plan do review process to meeting relational needs person centred? (Are children involved?)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 xml:space="preserve">Are targeted interventions, curriculum adaptations, small </w:t>
            </w:r>
            <w:proofErr w:type="gramStart"/>
            <w:r w:rsidRPr="00CD57B0">
              <w:t>groups</w:t>
            </w:r>
            <w:proofErr w:type="gramEnd"/>
            <w:r w:rsidRPr="00CD57B0">
              <w:t xml:space="preserve"> programmes identified in the school provision map?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CD57B0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CD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CD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p w:rsidR="00CD57B0" w:rsidRDefault="00CD57B0"/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Managing the environment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Managing the environment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is the school environment supportive/consistent with of a relational approach?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Does the school have identified ‘safe spaces’ for students to go to calm and dysregulate and are these included within student support plans?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Does the school environment support children to feel safe?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Does the school environment have spaces, resources and facilities for those children who have sensory processing difficulties?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dedicated spaces for adults to meet and work with children that feel safe and contained?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displays in the school reflect school values and relational inclusivity?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students have a sense of ownership and participation in the appearance of the school environment e.g. involvement in the design or organisation of classrooms, playgrounds, hall?</w:t>
            </w:r>
          </w:p>
          <w:p w:rsidR="00CD57B0" w:rsidRPr="00CD57B0" w:rsidRDefault="00CD57B0" w:rsidP="005C5D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D57B0" w:rsidRDefault="00CD57B0"/>
    <w:p w:rsidR="00CD57B0" w:rsidRDefault="00CD57B0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orking with parents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Working with parents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are parents involved in the school community, what is their experience?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Measures are in place to inform and involve parents in the development of relational behaviour approaches.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Parents feel welcome and listened to?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School systems support and facilitate communication with parents&gt;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CD57B0" w:rsidRPr="00CD57B0" w:rsidTr="00CD57B0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CD57B0" w:rsidRPr="00CD57B0" w:rsidRDefault="00CD57B0" w:rsidP="005C5D87">
            <w:r w:rsidRPr="00CD57B0">
              <w:t>Notes:</w:t>
            </w:r>
          </w:p>
        </w:tc>
        <w:tc>
          <w:tcPr>
            <w:tcW w:w="1297" w:type="dxa"/>
          </w:tcPr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CD57B0" w:rsidRPr="00CD57B0" w:rsidRDefault="00CD57B0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4C32" w:rsidRDefault="00D84C32"/>
    <w:p w:rsidR="00D84C32" w:rsidRDefault="00D84C32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Involving the child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Involving the child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How are child centred approaches integral to practice?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students consulted as part of the plan do review process and is their voice and their views incorporated?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 views of students included in decisions about whole school systems and practice e.g. through a student council?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84C32" w:rsidRPr="00CD57B0" w:rsidTr="00D84C32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D84C32" w:rsidRPr="00CD57B0" w:rsidRDefault="00D84C32" w:rsidP="005C5D87">
            <w:r w:rsidRPr="00CD57B0">
              <w:t>Notes:</w:t>
            </w:r>
          </w:p>
        </w:tc>
        <w:tc>
          <w:tcPr>
            <w:tcW w:w="1297" w:type="dxa"/>
          </w:tcPr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57B0">
              <w:rPr>
                <w:b/>
              </w:rPr>
              <w:t>Overall rating:</w:t>
            </w:r>
          </w:p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D8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4C32" w:rsidRDefault="00D84C32"/>
    <w:p w:rsidR="00D84C32" w:rsidRDefault="00D84C32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Supporting staff wellbeing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Supporting staff wellbeing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What opportunities are there for staff to access support their own wellbeing?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opportunities for staff to connect with colleagues? (</w:t>
            </w:r>
            <w:proofErr w:type="gramStart"/>
            <w:r w:rsidRPr="00CD57B0">
              <w:t>e.g</w:t>
            </w:r>
            <w:proofErr w:type="gramEnd"/>
            <w:r w:rsidRPr="00CD57B0">
              <w:t xml:space="preserve">. wellbeing/relaxing after school activities, exercise </w:t>
            </w:r>
            <w:proofErr w:type="spellStart"/>
            <w:r w:rsidRPr="00CD57B0">
              <w:t>etc</w:t>
            </w:r>
            <w:proofErr w:type="spellEnd"/>
            <w:r w:rsidRPr="00CD57B0">
              <w:t>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feel able to discuss their feelings?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have a sense of control and agency over their working practices?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have opportunities for development?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 staff team members recognise the different skills each member has in responding to behaviours?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there clear systems which staff can rely on to ask for help when they need it?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key adults working with children with attachment and developmental trauma difficulties able to access regular SUPERVISION?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Does the school have a mentoring or coaching system?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84C32" w:rsidRPr="00CD57B0" w:rsidTr="00D84C32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D84C32" w:rsidRPr="00CD57B0" w:rsidRDefault="00D84C32" w:rsidP="005C5D87">
            <w:r w:rsidRPr="00CD57B0">
              <w:t>Notes:</w:t>
            </w:r>
          </w:p>
        </w:tc>
        <w:tc>
          <w:tcPr>
            <w:tcW w:w="1297" w:type="dxa"/>
          </w:tcPr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7B0">
              <w:t>Overall rating:</w:t>
            </w:r>
          </w:p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D8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4C32" w:rsidRDefault="00D84C32"/>
    <w:p w:rsidR="00D84C32" w:rsidRDefault="00D84C32">
      <w:pPr>
        <w:spacing w:before="0" w:after="0"/>
      </w:pPr>
      <w:r>
        <w:br w:type="page"/>
      </w:r>
    </w:p>
    <w:tbl>
      <w:tblPr>
        <w:tblStyle w:val="ListTable3-Ac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Working with partner agencies and external professionals"/>
      </w:tblPr>
      <w:tblGrid>
        <w:gridCol w:w="1980"/>
        <w:gridCol w:w="6237"/>
        <w:gridCol w:w="1297"/>
      </w:tblGrid>
      <w:tr w:rsidR="00CD57B0" w:rsidRPr="00CD57B0" w:rsidTr="007E3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CD57B0" w:rsidRPr="00CD57B0" w:rsidRDefault="00CD57B0" w:rsidP="00CD57B0">
            <w:pPr>
              <w:rPr>
                <w:color w:val="auto"/>
              </w:rPr>
            </w:pPr>
            <w:bookmarkStart w:id="5" w:name="_GoBack" w:colFirst="0" w:colLast="3"/>
            <w:r w:rsidRPr="00CD57B0">
              <w:rPr>
                <w:color w:val="auto"/>
              </w:rPr>
              <w:t>Area of Practice</w:t>
            </w:r>
          </w:p>
        </w:tc>
        <w:tc>
          <w:tcPr>
            <w:tcW w:w="623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Challenge Questions</w:t>
            </w:r>
          </w:p>
        </w:tc>
        <w:tc>
          <w:tcPr>
            <w:tcW w:w="1297" w:type="dxa"/>
            <w:shd w:val="clear" w:color="auto" w:fill="FFC000"/>
          </w:tcPr>
          <w:p w:rsidR="00CD57B0" w:rsidRPr="00CD57B0" w:rsidRDefault="00CD57B0" w:rsidP="00CD5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57B0">
              <w:rPr>
                <w:color w:val="auto"/>
              </w:rPr>
              <w:t>Rating:</w:t>
            </w:r>
          </w:p>
        </w:tc>
      </w:tr>
      <w:bookmarkEnd w:id="5"/>
      <w:tr w:rsidR="00CD57B0" w:rsidRPr="00CD57B0" w:rsidTr="00C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Working with partner agencies and external professionals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D57B0">
              <w:rPr>
                <w:rFonts w:ascii="Arial" w:hAnsi="Arial" w:cs="Arial"/>
                <w:color w:val="auto"/>
              </w:rPr>
              <w:t>To what extent is the school supported by partner agencies in creating and maintaining a relational ethos?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6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How well are partner agencies involved in individual planning for students (as part of the plan do review cycle)?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6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Have partner agencies provided training?</w:t>
            </w:r>
          </w:p>
          <w:p w:rsidR="00CD57B0" w:rsidRPr="00CD57B0" w:rsidRDefault="00CD57B0" w:rsidP="00CD57B0">
            <w:pPr>
              <w:pStyle w:val="ListParagraph"/>
              <w:numPr>
                <w:ilvl w:val="0"/>
                <w:numId w:val="26"/>
              </w:num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Are key staff linked in school and partner agencies and do they have regular dialogue?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pStyle w:val="Heading7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84C32" w:rsidRPr="00CD57B0" w:rsidTr="00D84C32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</w:tcPr>
          <w:p w:rsidR="00D84C32" w:rsidRPr="00CD57B0" w:rsidRDefault="00D84C32" w:rsidP="005C5D87">
            <w:r w:rsidRPr="00CD57B0">
              <w:t>Notes</w:t>
            </w:r>
          </w:p>
        </w:tc>
        <w:tc>
          <w:tcPr>
            <w:tcW w:w="1297" w:type="dxa"/>
          </w:tcPr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7B0">
              <w:t>Overall rating:</w:t>
            </w:r>
          </w:p>
          <w:p w:rsidR="00D84C32" w:rsidRPr="00CD57B0" w:rsidRDefault="00D84C32" w:rsidP="005C5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7B0" w:rsidRPr="00CD57B0" w:rsidTr="00D8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7B0" w:rsidRPr="00CD57B0" w:rsidRDefault="00CD57B0" w:rsidP="005C5D87">
            <w:r w:rsidRPr="00CD57B0">
              <w:t>Priorities:</w:t>
            </w:r>
          </w:p>
        </w:tc>
        <w:tc>
          <w:tcPr>
            <w:tcW w:w="623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7B0">
              <w:t>Next Steps:</w:t>
            </w:r>
          </w:p>
        </w:tc>
        <w:tc>
          <w:tcPr>
            <w:tcW w:w="1297" w:type="dxa"/>
            <w:tcBorders>
              <w:top w:val="none" w:sz="0" w:space="0" w:color="auto"/>
              <w:bottom w:val="none" w:sz="0" w:space="0" w:color="auto"/>
            </w:tcBorders>
          </w:tcPr>
          <w:p w:rsidR="00CD57B0" w:rsidRPr="00CD57B0" w:rsidRDefault="00CD57B0" w:rsidP="005C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60430" w:rsidRPr="00CD57B0" w:rsidRDefault="00A60430" w:rsidP="00D84C32">
      <w:pPr>
        <w:spacing w:before="0" w:after="0"/>
        <w:rPr>
          <w:rFonts w:asciiTheme="minorHAnsi" w:hAnsiTheme="minorHAnsi" w:cstheme="minorHAnsi"/>
        </w:rPr>
      </w:pPr>
    </w:p>
    <w:sectPr w:rsidR="00A60430" w:rsidRPr="00CD57B0" w:rsidSect="00D84C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91" w:rsidRDefault="009C4B91" w:rsidP="00B416CE">
      <w:pPr>
        <w:pStyle w:val="Footer"/>
      </w:pPr>
      <w:r>
        <w:separator/>
      </w:r>
    </w:p>
  </w:endnote>
  <w:endnote w:type="continuationSeparator" w:id="0">
    <w:p w:rsidR="009C4B91" w:rsidRDefault="009C4B91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32" w:rsidRDefault="00D84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31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C32" w:rsidRDefault="00D84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1D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84C32" w:rsidRDefault="00D84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D84C32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rPr>
        <w:rFonts w:cs="Times New Roman"/>
        <w:sz w:val="18"/>
      </w:rPr>
    </w:pPr>
    <w:r>
      <w:rPr>
        <w:rFonts w:cs="Times New Roman"/>
        <w:sz w:val="18"/>
      </w:rPr>
      <w:t>Herefordshire Council</w:t>
    </w:r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 w:rsidR="007E31D1"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91" w:rsidRDefault="009C4B91" w:rsidP="00B416CE">
      <w:pPr>
        <w:pStyle w:val="Footer"/>
      </w:pPr>
      <w:r>
        <w:separator/>
      </w:r>
    </w:p>
  </w:footnote>
  <w:footnote w:type="continuationSeparator" w:id="0">
    <w:p w:rsidR="009C4B91" w:rsidRDefault="009C4B91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32" w:rsidRDefault="00D84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32" w:rsidRDefault="00D84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E43502"/>
    <w:multiLevelType w:val="hybridMultilevel"/>
    <w:tmpl w:val="9A2AB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6559D"/>
    <w:multiLevelType w:val="hybridMultilevel"/>
    <w:tmpl w:val="72129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B7112"/>
    <w:multiLevelType w:val="hybridMultilevel"/>
    <w:tmpl w:val="57968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F159A"/>
    <w:multiLevelType w:val="hybridMultilevel"/>
    <w:tmpl w:val="8258D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B2377"/>
    <w:multiLevelType w:val="hybridMultilevel"/>
    <w:tmpl w:val="D1566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579A8"/>
    <w:multiLevelType w:val="hybridMultilevel"/>
    <w:tmpl w:val="44A28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8844DB9"/>
    <w:multiLevelType w:val="hybridMultilevel"/>
    <w:tmpl w:val="45007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935"/>
    <w:multiLevelType w:val="hybridMultilevel"/>
    <w:tmpl w:val="82E04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64F1"/>
    <w:multiLevelType w:val="hybridMultilevel"/>
    <w:tmpl w:val="A83A3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44FE0"/>
    <w:multiLevelType w:val="hybridMultilevel"/>
    <w:tmpl w:val="F5AEB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6D7D"/>
    <w:multiLevelType w:val="hybridMultilevel"/>
    <w:tmpl w:val="26169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46F3B"/>
    <w:multiLevelType w:val="hybridMultilevel"/>
    <w:tmpl w:val="803C1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248D"/>
    <w:multiLevelType w:val="hybridMultilevel"/>
    <w:tmpl w:val="DB26D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67C01"/>
    <w:multiLevelType w:val="hybridMultilevel"/>
    <w:tmpl w:val="83664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5394"/>
    <w:multiLevelType w:val="hybridMultilevel"/>
    <w:tmpl w:val="14A42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6"/>
  </w:num>
  <w:num w:numId="13">
    <w:abstractNumId w:val="18"/>
  </w:num>
  <w:num w:numId="14">
    <w:abstractNumId w:val="13"/>
  </w:num>
  <w:num w:numId="15">
    <w:abstractNumId w:val="11"/>
  </w:num>
  <w:num w:numId="16">
    <w:abstractNumId w:val="17"/>
  </w:num>
  <w:num w:numId="17">
    <w:abstractNumId w:val="25"/>
  </w:num>
  <w:num w:numId="18">
    <w:abstractNumId w:val="20"/>
  </w:num>
  <w:num w:numId="19">
    <w:abstractNumId w:val="12"/>
  </w:num>
  <w:num w:numId="20">
    <w:abstractNumId w:val="15"/>
  </w:num>
  <w:num w:numId="21">
    <w:abstractNumId w:val="14"/>
  </w:num>
  <w:num w:numId="22">
    <w:abstractNumId w:val="21"/>
  </w:num>
  <w:num w:numId="23">
    <w:abstractNumId w:val="23"/>
  </w:num>
  <w:num w:numId="24">
    <w:abstractNumId w:val="22"/>
  </w:num>
  <w:num w:numId="25">
    <w:abstractNumId w:val="19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0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31D1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4B91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672F7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57B0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84C32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4277B1-E117-4342-9230-DA6D3EC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CD57B0"/>
    <w:pPr>
      <w:spacing w:before="120" w:after="120"/>
    </w:pPr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CD57B0"/>
    <w:rPr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ListParagraph">
    <w:name w:val="List Paragraph"/>
    <w:basedOn w:val="Normal"/>
    <w:uiPriority w:val="34"/>
    <w:qFormat/>
    <w:rsid w:val="00CD57B0"/>
    <w:pPr>
      <w:ind w:left="720"/>
      <w:contextualSpacing/>
    </w:pPr>
  </w:style>
  <w:style w:type="table" w:styleId="TableGrid">
    <w:name w:val="Table Grid"/>
    <w:basedOn w:val="TableNormal"/>
    <w:rsid w:val="00CD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D57B0"/>
    <w:tblPr>
      <w:tblStyleRowBandSize w:val="1"/>
      <w:tblStyleColBandSize w:val="1"/>
      <w:tblBorders>
        <w:top w:val="single" w:sz="4" w:space="0" w:color="FFE9AF" w:themeColor="accent2" w:themeTint="66"/>
        <w:left w:val="single" w:sz="4" w:space="0" w:color="FFE9AF" w:themeColor="accent2" w:themeTint="66"/>
        <w:bottom w:val="single" w:sz="4" w:space="0" w:color="FFE9AF" w:themeColor="accent2" w:themeTint="66"/>
        <w:right w:val="single" w:sz="4" w:space="0" w:color="FFE9AF" w:themeColor="accent2" w:themeTint="66"/>
        <w:insideH w:val="single" w:sz="4" w:space="0" w:color="FFE9AF" w:themeColor="accent2" w:themeTint="66"/>
        <w:insideV w:val="single" w:sz="4" w:space="0" w:color="FFE9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2">
    <w:name w:val="List Table 1 Light Accent 2"/>
    <w:basedOn w:val="TableNormal"/>
    <w:uiPriority w:val="46"/>
    <w:rsid w:val="00CD5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7" w:themeFill="accent2" w:themeFillTint="33"/>
      </w:tcPr>
    </w:tblStylePr>
    <w:tblStylePr w:type="band1Horz">
      <w:tblPr/>
      <w:tcPr>
        <w:shd w:val="clear" w:color="auto" w:fill="FFF4D7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CD57B0"/>
    <w:tblPr>
      <w:tblStyleRowBandSize w:val="1"/>
      <w:tblStyleColBandSize w:val="1"/>
      <w:tblBorders>
        <w:top w:val="single" w:sz="4" w:space="0" w:color="FFCA38" w:themeColor="accent2"/>
        <w:left w:val="single" w:sz="4" w:space="0" w:color="FFCA38" w:themeColor="accent2"/>
        <w:bottom w:val="single" w:sz="4" w:space="0" w:color="FFCA38" w:themeColor="accent2"/>
        <w:right w:val="single" w:sz="4" w:space="0" w:color="FFCA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38" w:themeFill="accent2"/>
      </w:tcPr>
    </w:tblStylePr>
    <w:tblStylePr w:type="lastRow">
      <w:rPr>
        <w:b/>
        <w:bCs/>
      </w:rPr>
      <w:tblPr/>
      <w:tcPr>
        <w:tcBorders>
          <w:top w:val="double" w:sz="4" w:space="0" w:color="FFCA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38" w:themeColor="accent2"/>
          <w:right w:val="single" w:sz="4" w:space="0" w:color="FFCA38" w:themeColor="accent2"/>
        </w:tcBorders>
      </w:tcPr>
    </w:tblStylePr>
    <w:tblStylePr w:type="band1Horz">
      <w:tblPr/>
      <w:tcPr>
        <w:tcBorders>
          <w:top w:val="single" w:sz="4" w:space="0" w:color="FFCA38" w:themeColor="accent2"/>
          <w:bottom w:val="single" w:sz="4" w:space="0" w:color="FFCA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38" w:themeColor="accent2"/>
          <w:left w:val="nil"/>
        </w:tcBorders>
      </w:tcPr>
    </w:tblStylePr>
    <w:tblStylePr w:type="swCell">
      <w:tblPr/>
      <w:tcPr>
        <w:tcBorders>
          <w:top w:val="double" w:sz="4" w:space="0" w:color="FFCA38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B5D896-EBDF-4E31-BEEE-6A4ECCF1DF73}">
  <ds:schemaRefs>
    <ds:schemaRef ds:uri="cb458052-48cf-4613-af83-9df506ae481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87CCC82-C056-4092-9ED9-09B330353CB9"/>
    <ds:schemaRef ds:uri="http://schemas.openxmlformats.org/package/2006/metadata/core-properties"/>
    <ds:schemaRef ds:uri="58222f46-cdd5-49dc-9cc8-a6db721e7e0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B7B2E2-32AF-4709-B64C-BB8BF24C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1683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Relational or trauma informed practice audit tool</vt:lpstr>
    </vt:vector>
  </TitlesOfParts>
  <Company>Hoople Ltd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Relational or trauma informed practice audit tool</dc:title>
  <dc:subject/>
  <dc:creator>Jones, Hilary</dc:creator>
  <cp:keywords>relational practice;trauma;audit tool</cp:keywords>
  <dc:description/>
  <cp:lastModifiedBy>Walder, Rebecca</cp:lastModifiedBy>
  <cp:revision>3</cp:revision>
  <cp:lastPrinted>2001-11-28T15:12:00Z</cp:lastPrinted>
  <dcterms:created xsi:type="dcterms:W3CDTF">2024-11-14T14:50:00Z</dcterms:created>
  <dcterms:modified xsi:type="dcterms:W3CDTF">2024-12-19T10:08:00Z</dcterms:modified>
</cp:coreProperties>
</file>